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BC8" w:rsidRPr="00446BC8" w:rsidRDefault="00446BC8" w:rsidP="00446BC8">
      <w:pPr>
        <w:jc w:val="center"/>
        <w:rPr>
          <w:rFonts w:hint="eastAsia"/>
          <w:b/>
          <w:sz w:val="32"/>
        </w:rPr>
      </w:pPr>
      <w:r w:rsidRPr="00446BC8">
        <w:rPr>
          <w:rFonts w:hint="eastAsia"/>
          <w:b/>
          <w:sz w:val="32"/>
        </w:rPr>
        <w:t>教学成果奖励条例</w:t>
      </w:r>
    </w:p>
    <w:p w:rsidR="00446BC8" w:rsidRPr="00446BC8" w:rsidRDefault="00446BC8" w:rsidP="00446BC8">
      <w:pPr>
        <w:jc w:val="center"/>
        <w:rPr>
          <w:rFonts w:asciiTheme="minorEastAsia" w:hAnsiTheme="minorEastAsia" w:hint="eastAsia"/>
          <w:sz w:val="24"/>
        </w:rPr>
      </w:pPr>
      <w:r w:rsidRPr="00446BC8">
        <w:rPr>
          <w:rFonts w:asciiTheme="minorEastAsia" w:hAnsiTheme="minorEastAsia" w:hint="eastAsia"/>
          <w:sz w:val="24"/>
        </w:rPr>
        <w:t>（1994年3月14日</w:t>
      </w:r>
      <w:bookmarkStart w:id="0" w:name="_GoBack"/>
      <w:r w:rsidRPr="00446BC8">
        <w:rPr>
          <w:rFonts w:asciiTheme="minorEastAsia" w:hAnsiTheme="minorEastAsia" w:hint="eastAsia"/>
          <w:sz w:val="24"/>
        </w:rPr>
        <w:t>国务院令第151号</w:t>
      </w:r>
      <w:bookmarkEnd w:id="0"/>
      <w:r w:rsidRPr="00446BC8">
        <w:rPr>
          <w:rFonts w:asciiTheme="minorEastAsia" w:hAnsiTheme="minorEastAsia" w:hint="eastAsia"/>
          <w:sz w:val="24"/>
        </w:rPr>
        <w:t>发布）</w:t>
      </w:r>
    </w:p>
    <w:p w:rsidR="00446BC8" w:rsidRPr="00446BC8" w:rsidRDefault="00446BC8" w:rsidP="00446BC8">
      <w:pPr>
        <w:rPr>
          <w:rFonts w:asciiTheme="minorEastAsia" w:hAnsiTheme="minorEastAsia"/>
          <w:sz w:val="24"/>
        </w:rPr>
      </w:pP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第一条 为奖励取得教学成果的集体和个人，鼓励教育工作者从事教育教学研究，提高教学水平和教育质量，制定本条例。 </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第二条 本条例所称教学成果，是指反映教育教学规律，具有独创性、新颖性、实用性，对提高教学水平和教育质量、实现培养目标产生明显效果的教育教学方案。</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第三条 各级各类学校、学术团体和其他社会组织、教师及其他个人，均可以依照本条例的规定申请教学成果奖。</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第四条 教学成果奖，按其对提高教学水平和教育质量、实现培养目标产生的效果，分为国家级和省(部)级。</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第五条 具备下列条件的，可以申请国家级教学成果奖：</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(一)国内首创的；</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(二)经过2年以上教育教学实践检验的；</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(三)在全国产生一定影响的。</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第六条 国家级教学成果奖分为特等奖、一等奖、二等奖三个等级，授予相应的证书、奖章和奖金。</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第七条 国家级教学成果奖的评审、批准和授予工作，由国家教育委员会负责；其中授予特等奖的，应当报经国务院批准。</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第八条 申请国家级教学成果奖，由成果的持有单位或者个人，按照其行政隶属关系，向省、自治区、直辖市人民政府教育行政部门或者国务院有关部门教育管理机构提出申请，由受理申请的教育行政部门或者教育管理机构向国家教育委员会推荐。</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国务院有关部门所属单位或者个人也可以向所在地省、自治区、直辖市人民政府教育行政部门提出申请，由受理申请的教育行政部门向国家教育委员会推荐。</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第九条 不属于同一省、自治区、直辖市或者国务院部门的两个以上单位或者个人共同完成的教学成果项目申请国家级教学成果奖的，由参加单位或者个人联合向主持单位或者主持人所在地省、自治区、直辖市人民政府教育行政部门或者国务院有关部门教育管理机构提出申请，由受理申请的教育行政部门或者教育管理机构向国家教育委员会推荐。</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第十条 国家教育委员会对申请国家级教学成果奖的项目，应当自收到推荐之日起90日内予以公布；任何单位或者个人对该教学成果权属有异议的，可以自公布之日起90日内提出，报国家教育委员会裁定。</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第十一条 国家级教学成果奖每4年评审一次。</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第十二条 省(部)级教学成果奖的评奖条件、奖励等级、奖金数额、评审组织和办法，由省、自治区、直辖市人民政府、国务院有关部门参照本条例规定。其奖金来源，属于省、自治区、直辖市人民政府批准授予的，从地方预算安排的事业费中支付；属于国务院有关部门批准授予的，从其事业费中支付。</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第十三条 教学成果奖的奖金，归项目获奖者所有，任何单位或者个人不得截留。</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第十四条 获得教学成果奖，应当记入本人考绩档案，作为评定职称、晋级增薪的一项重要依据。</w:t>
      </w:r>
    </w:p>
    <w:p w:rsidR="00446BC8" w:rsidRPr="00446BC8" w:rsidRDefault="00446BC8" w:rsidP="00446BC8">
      <w:pPr>
        <w:rPr>
          <w:rFonts w:asciiTheme="minorEastAsia" w:hAnsiTheme="minorEastAsia" w:hint="eastAsia"/>
          <w:sz w:val="24"/>
        </w:rPr>
      </w:pPr>
      <w:r w:rsidRPr="00446BC8">
        <w:rPr>
          <w:rFonts w:asciiTheme="minorEastAsia" w:hAnsiTheme="minorEastAsia" w:hint="eastAsia"/>
          <w:sz w:val="24"/>
        </w:rPr>
        <w:t xml:space="preserve">　　第十五条 弄虚作假或者剽窃他人教学成果获奖的，由授奖单位予以撤销，收回证书、奖章和奖金，并责成有关单位给予行政处分。</w:t>
      </w:r>
    </w:p>
    <w:p w:rsidR="00DF028B" w:rsidRPr="00446BC8" w:rsidRDefault="00446BC8">
      <w:pPr>
        <w:rPr>
          <w:rFonts w:asciiTheme="minorEastAsia" w:hAnsiTheme="minorEastAsia"/>
          <w:sz w:val="24"/>
        </w:rPr>
      </w:pPr>
      <w:r w:rsidRPr="00446BC8">
        <w:rPr>
          <w:rFonts w:asciiTheme="minorEastAsia" w:hAnsiTheme="minorEastAsia" w:hint="eastAsia"/>
          <w:sz w:val="24"/>
        </w:rPr>
        <w:t xml:space="preserve">　　第十六条 本条例自发布之日起施行。</w:t>
      </w:r>
    </w:p>
    <w:p w:rsidR="00446BC8" w:rsidRPr="00446BC8" w:rsidRDefault="00446BC8">
      <w:pPr>
        <w:rPr>
          <w:rFonts w:asciiTheme="minorEastAsia" w:hAnsiTheme="minorEastAsia"/>
          <w:sz w:val="24"/>
        </w:rPr>
      </w:pPr>
    </w:p>
    <w:sectPr w:rsidR="00446BC8" w:rsidRPr="00446BC8" w:rsidSect="00D93E75">
      <w:pgSz w:w="11906" w:h="16838"/>
      <w:pgMar w:top="1440" w:right="1247"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C8"/>
    <w:rsid w:val="00446BC8"/>
    <w:rsid w:val="00D93E75"/>
    <w:rsid w:val="00DF028B"/>
    <w:rsid w:val="00E6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181</Words>
  <Characters>1038</Characters>
  <Application>Microsoft Office Word</Application>
  <DocSecurity>0</DocSecurity>
  <Lines>8</Lines>
  <Paragraphs>2</Paragraphs>
  <ScaleCrop>false</ScaleCrop>
  <Company>Lenovo (Beijing) Limited</Company>
  <LinksUpToDate>false</LinksUpToDate>
  <CharactersWithSpaces>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冷士良</dc:creator>
  <cp:keywords/>
  <dc:description/>
  <cp:lastModifiedBy>冷士良</cp:lastModifiedBy>
  <cp:revision>1</cp:revision>
  <dcterms:created xsi:type="dcterms:W3CDTF">2016-09-04T02:01:00Z</dcterms:created>
  <dcterms:modified xsi:type="dcterms:W3CDTF">2016-09-04T02:03:00Z</dcterms:modified>
</cp:coreProperties>
</file>