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91B0">
      <w:pPr>
        <w:adjustRightInd w:val="0"/>
        <w:snapToGrid w:val="0"/>
        <w:jc w:val="center"/>
        <w:rPr>
          <w:rFonts w:hint="eastAsia" w:ascii="方正黑体_GBK" w:eastAsia="方正黑体_GBK"/>
          <w:sz w:val="32"/>
          <w:szCs w:val="36"/>
        </w:rPr>
      </w:pPr>
      <w:r>
        <w:rPr>
          <w:rFonts w:hint="eastAsia" w:ascii="方正黑体_GBK" w:eastAsia="方正黑体_GBK"/>
          <w:sz w:val="32"/>
          <w:szCs w:val="36"/>
        </w:rPr>
        <w:t>徐州工业职业技术学院“四有”金课堂评价标准</w:t>
      </w:r>
    </w:p>
    <w:tbl>
      <w:tblPr>
        <w:tblStyle w:val="2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07"/>
        <w:gridCol w:w="2805"/>
        <w:gridCol w:w="621"/>
        <w:gridCol w:w="8874"/>
      </w:tblGrid>
      <w:tr w14:paraId="7846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5ABD07">
            <w:pPr>
              <w:widowControl/>
              <w:adjustRightInd w:val="0"/>
              <w:snapToGrid w:val="0"/>
              <w:jc w:val="center"/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一级指标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912AE42">
            <w:pPr>
              <w:widowControl/>
              <w:adjustRightInd w:val="0"/>
              <w:snapToGrid w:val="0"/>
              <w:jc w:val="center"/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二级指标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B3BEFE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三级指标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B2E5C7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分值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25AC0F">
            <w:pPr>
              <w:widowControl/>
              <w:adjustRightInd w:val="0"/>
              <w:snapToGrid w:val="0"/>
              <w:jc w:val="center"/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观测点</w:t>
            </w:r>
          </w:p>
        </w:tc>
      </w:tr>
      <w:tr w14:paraId="076F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06582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A1.教学内容（有用课堂）</w:t>
            </w: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71E89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B1.目标与内容规范性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F53A8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C1.目标描述凸显综合职业能力培养特征，可测可评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D2498C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75C535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方案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1.教学目标明确要求学生能够“分析并解决问题”或“创造出新的作品”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，而不仅仅是“知道”和“会做”。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2.每个目标都对应一项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看得见、摸得着的课堂成果（如：设计图、演示、解决方案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）。</w:t>
            </w:r>
          </w:p>
        </w:tc>
      </w:tr>
      <w:tr w14:paraId="0C25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D08F5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17CFA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8510D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C2.内容包括专业能力和通用能力相关的知识与技能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E47255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73895E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教学内容：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1.包含近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两年内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行业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或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领域的新知识、新技术或新案例，并向学生明确指出。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2.至少包含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1个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来源于真实工作场景或社会实际问题的任务。</w:t>
            </w:r>
          </w:p>
        </w:tc>
      </w:tr>
      <w:tr w14:paraId="4667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0B6C0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3D4B5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7F7AC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C3.目标和内容有机融入思政元素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952284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86589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1.思政教育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不是一个单独的环节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，而是在讲解专业知识、分析案例、强调规范时自然而然地融入。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2.能通过故事、案例等方式，激发学生的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爱国热情与民族自豪感、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职业自豪感、责任心</w:t>
            </w:r>
            <w:r>
              <w:rPr>
                <w:rFonts w:hint="eastAsia" w:ascii="Segoe UI" w:hAnsi="Segoe UI" w:eastAsia="宋体" w:cs="Segoe UI"/>
                <w:b w:val="0"/>
                <w:bCs w:val="0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态度，没有生硬的说教。</w:t>
            </w:r>
          </w:p>
        </w:tc>
      </w:tr>
      <w:tr w14:paraId="4403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F17FF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C6A7EE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B2.目标与内容逻辑性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E252BB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C4.课程、学习任务、课堂三级目标和内容分解的逻辑性强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30A74DA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31AE9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教学设计：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1.课堂环节的安排，能看出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上一个环节的产出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是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下一个环节的起点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，环环相扣。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2.新知识点的引入，是在学生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已有知识基础上的延伸和提高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，难度逐步提升。</w:t>
            </w:r>
          </w:p>
        </w:tc>
      </w:tr>
      <w:tr w14:paraId="3834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AF85D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AEBFC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B3.资源支撑度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002F5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C5.学习资源选择合理，能支撑课堂学习目标与内容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25656B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B0658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资源清单及样例：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1.至少提供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3种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不同形式的学习材料，如：视频、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动画、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软件、行业文档、实物模型、在线文章等。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2.为不同学习基础的学生准备了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不同难度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的学习材料（如有“必做”和“选做”内容）。</w:t>
            </w:r>
          </w:p>
        </w:tc>
      </w:tr>
      <w:tr w14:paraId="4749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E1181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67514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B4.应用有效性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0A4E4F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C6.资源的应用能有效促进学生自主学习与协作探究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F15E22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FF807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自己</w:t>
            </w:r>
            <w:bookmarkStart w:id="0" w:name="_GoBack"/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动手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（查资料、操作、讨论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、汇报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）解决问题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其中基础课程时间应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不少于课堂时长的1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/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理实一体课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不少于课堂时长的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1/2。</w:t>
            </w:r>
          </w:p>
          <w:bookmarkEnd w:id="0"/>
          <w:p w14:paraId="66B4F5D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2.教师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在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巡视答疑、组织讨论和点评引导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等环节安排合理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非全程讲授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</w:p>
        </w:tc>
      </w:tr>
      <w:tr w14:paraId="50B6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76466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A2.教师能力（有能课堂）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787FB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B5.师德师风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C776B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C7.模范践行立德树人根本任务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21A338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7F6E4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1.教师全程充满热情，与学生有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亲切的交流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互动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，能随口叫出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位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以上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学生的名字。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2.对学生的回答或作品，能先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找到优点给予肯定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，再提出具体的改进建议。</w:t>
            </w:r>
          </w:p>
        </w:tc>
      </w:tr>
      <w:tr w14:paraId="336C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2E33D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876AD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B6.教学能力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1B7D2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C8.教学设计精湛，驾驭课堂能力强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9BEA20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41C95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1.面对学生的意外提问或课堂上的突发情况，教师能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从容应对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，并巧妙地把它变成一个有价值的教学点。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2.教师提出的问题，更多是“为什么”和“怎么办”，能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启发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学生思考，而不是简单的“是什么”和“是不是”。</w:t>
            </w:r>
          </w:p>
          <w:p w14:paraId="4FD74C22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3.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教师能通过多种形式调动学生积极性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，参与课堂活动。</w:t>
            </w:r>
          </w:p>
        </w:tc>
      </w:tr>
      <w:tr w14:paraId="2EC3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07899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35F8E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B7.实践能力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99FB8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C9.“双师”素养扎实，理论与实践融合娴熟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5416F4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017A7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1.教师在讲解或示范时，不仅演示“如何做”，还会解释“为什么必须这么做”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，并结合自己的工作经验分享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“容易出错的地方”。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2.能很自然地使用行业内的专业术语，并分享相关领域的真实故事或案例。</w:t>
            </w:r>
          </w:p>
          <w:p w14:paraId="722B6949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yellow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3.实践教学任务实施对应行业岗位要求和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企业真实工作场景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活动规则参考企业管理制度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</w:p>
          <w:p w14:paraId="65AB2797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学习资源：</w:t>
            </w:r>
          </w:p>
          <w:p w14:paraId="4A2F804F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1.包含实训项目资源包。</w:t>
            </w:r>
          </w:p>
          <w:p w14:paraId="455AD6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2.评价采用</w:t>
            </w:r>
            <w:r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</w:rPr>
              <w:t>企业</w:t>
            </w:r>
            <w:r>
              <w:rPr>
                <w:rFonts w:hint="eastAsia" w:ascii="Segoe UI" w:hAnsi="Segoe UI" w:eastAsia="宋体" w:cs="Segoe UI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标准。</w:t>
            </w:r>
          </w:p>
          <w:p w14:paraId="065EF8D9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3.形成课堂任务单、小组互评等实时监测性评价工具。</w:t>
            </w:r>
          </w:p>
        </w:tc>
      </w:tr>
      <w:tr w14:paraId="7B7D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DAAA3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BC08EA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B8.课程思政能力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2E00AE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C10.思政元素挖掘深，融入巧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DCBC6C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35515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1.挖掘的思政点和专业知识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联系紧密，有说服力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，让学生觉得“确实是这个道理”。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2.通过生动的案例、人物故事等方式进行教育，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有情节、有温度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，避免空喊口号。</w:t>
            </w:r>
          </w:p>
        </w:tc>
      </w:tr>
      <w:tr w14:paraId="70A2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EFB14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7012E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B9.数字素养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9237A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C11.智慧教学技术应用娴熟，提升教学效益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6D0429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458F9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课堂实录和平台数据：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1.使用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智能设备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或教学平台进行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投票、抢答、提交小练习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等即时互动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至少2次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2.能利用信息技术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实时展示</w:t>
            </w:r>
            <w:r>
              <w:rPr>
                <w:rFonts w:hint="eastAsia" w:ascii="Segoe UI" w:hAnsi="Segoe UI" w:eastAsia="宋体" w:cs="Segoe UI"/>
                <w:b w:val="0"/>
                <w:bCs w:val="0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网络教学资源、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学生的作品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，方便全班同学观摩和学习。</w:t>
            </w:r>
          </w:p>
          <w:p w14:paraId="0817D298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3.能够使用人工智能工具对学生课堂表现进行实时跟踪及评价。</w:t>
            </w:r>
          </w:p>
        </w:tc>
      </w:tr>
      <w:tr w14:paraId="3AA4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539AE7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A3.课堂组织（有趣课堂）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0E6D74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B10.课堂组织规范性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2DDCD0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C12.学习任务按照工作过程系统化设计与实施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0E961F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562115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1.课堂活动模拟了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真实的工作流程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，如“接受任务-分析研讨-动手操作-检查修正-成果展示”。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2.学生在课堂上扮演着“工程师”“设计师”或“项目经理”等角色，在解决一个完整的任务。</w:t>
            </w:r>
          </w:p>
        </w:tc>
      </w:tr>
      <w:tr w14:paraId="7A8F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1327E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EDEA96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B11.课堂组织有效性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4D3C0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因材施教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满足学生多元化学习需求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04D9F1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29E6F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教学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任务有弹性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：为不同小组或个人设置了基础性的“保底任务”和挑战性的“拓展任务”。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指导有侧重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：教师在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指导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时，能明显看出对学习困难的学生给予了更多的帮助和鼓励。</w:t>
            </w:r>
          </w:p>
        </w:tc>
      </w:tr>
      <w:tr w14:paraId="09EB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D2726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7B454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1CFA80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.课堂学习体现知识、技能的应用与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增量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C2CE5B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0E62EB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学生学习成果对比可见：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1.课上最终完成的作品，相比于课初的水平，有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明显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可见的进步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2.学生能把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课堂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的新知识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以前学过的旧知识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结合起来，解决一个更复杂的问题。</w:t>
            </w:r>
          </w:p>
        </w:tc>
      </w:tr>
      <w:tr w14:paraId="4400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926DDA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8D120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F859B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.学习有深度，学生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高阶思维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被激活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96F23D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D7D486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1.小组讨论时，能听到学生之间有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不同观点的交锋和辩论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2.学生在汇报成果时，会主动说明自己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设计或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选择这个方案的理由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和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过程中遇到的困难及解决方法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</w:p>
        </w:tc>
      </w:tr>
      <w:tr w14:paraId="2798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1E294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234EE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95FAC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.学生学习兴趣浓，课堂参与度与专注度高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C1C967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E0ABA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遵循学生认知规律，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采用项目式教学、情境模拟、翻转课堂等多种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教学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方法，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激发学生学习兴趣。</w:t>
            </w:r>
          </w:p>
          <w:p w14:paraId="3ED3B73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.课堂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上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大多数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学生都在思考、动手或讨论，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不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做与学习无关的事。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.能看到学生脸上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专注、投入甚至兴奋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的表情。</w:t>
            </w:r>
          </w:p>
        </w:tc>
      </w:tr>
      <w:tr w14:paraId="6182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8C58E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A4.课堂评价（有效课堂）</w:t>
            </w: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3C9C3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B12.课堂评价规范性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41F08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7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.评价设计体现“过程+结果+增值”，主体多元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B633C0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D1520E">
            <w:pPr>
              <w:widowControl/>
              <w:adjustRightInd w:val="0"/>
              <w:snapToGrid w:val="0"/>
              <w:jc w:val="left"/>
              <w:rPr>
                <w:rFonts w:hint="default" w:ascii="Segoe UI" w:hAnsi="Segoe UI" w:eastAsia="宋体" w:cs="Segoe UI"/>
                <w:color w:val="232D36"/>
                <w:kern w:val="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考核方案和记录：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1.评分标准里，既有对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最终成果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的评分，也有对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学习过程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（如团队合作、操作规范）的评分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巧妙设计学生的增值评价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2.评价记录中，能看到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学生自己的评分（自评）和同组同学的评分（互评）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</w:p>
        </w:tc>
      </w:tr>
      <w:tr w14:paraId="0975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6B5479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948D8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B13.课堂评价有效性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058F1D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C1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8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.评价实施高效，反馈及时精准，指导性强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503209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9C6FB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课堂实录：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1.教师在学生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做的过程中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，能及时发现问题并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当场指导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如何改进。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2.教师点评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具体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（如“你这个线条的弧度不对”），而不是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笼统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（如“你画得不太好”）。</w:t>
            </w:r>
          </w:p>
        </w:tc>
      </w:tr>
      <w:tr w14:paraId="5C1F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71E8BF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FA9F6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C33A12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19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.评价结果能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驱动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学生反思与持续改进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979FBA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ED77E9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学习成果</w:t>
            </w:r>
            <w:r>
              <w:rPr>
                <w:rFonts w:hint="eastAsia"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汇编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1.学生的最终作品或报告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中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，有“自我反思与改进说明”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2.老师或同学指出的问题，在最终成果中都有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修改过的痕迹。</w:t>
            </w:r>
          </w:p>
        </w:tc>
      </w:tr>
      <w:tr w14:paraId="3FAE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12FBF3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C7A767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B14.学习成果完成度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6DEF04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.学习成果能体现综合职业能力的达成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7722B4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7B1A59">
            <w:pPr>
              <w:widowControl/>
              <w:adjustRightInd w:val="0"/>
              <w:snapToGrid w:val="0"/>
              <w:jc w:val="left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学习成果汇编：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1.学生的成果不仅技术上达标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、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方案可行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，还考虑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成本、安全、美观或体验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等实际因素。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所有学生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包括基础较弱的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都提交一份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完整且符合基本要求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的作品。</w:t>
            </w:r>
          </w:p>
        </w:tc>
      </w:tr>
      <w:tr w14:paraId="7611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A462C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restart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6D42A8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B15.学习效果发展性</w:t>
            </w: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A2F7E1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数据驱动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教学反思与持续改进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0C4C35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D43C15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教师教学反思报告：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1.反思内容中，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  <w:t>有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本次课学生的作业得分、课堂提问回答情况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等具体数据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和分析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2.明确写出了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1-2条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针对本次课发现的问题，准备在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下一次课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如何改进的具体做法。</w:t>
            </w:r>
          </w:p>
        </w:tc>
      </w:tr>
      <w:tr w14:paraId="59A8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BCC97B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</w:p>
        </w:tc>
        <w:tc>
          <w:tcPr>
            <w:tcW w:w="1407" w:type="dxa"/>
            <w:vMerge w:val="continu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8A2AC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971B5C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C2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.课后任务能有效</w:t>
            </w: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巩固、迁移与拓展</w:t>
            </w:r>
          </w:p>
        </w:tc>
        <w:tc>
          <w:tcPr>
            <w:tcW w:w="6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016BD0">
            <w:pPr>
              <w:widowControl/>
              <w:adjustRightInd w:val="0"/>
              <w:snapToGrid w:val="0"/>
              <w:jc w:val="center"/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887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921123">
            <w:pPr>
              <w:widowControl/>
              <w:adjustRightInd w:val="0"/>
              <w:snapToGrid w:val="0"/>
              <w:jc w:val="left"/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232D36"/>
                <w:kern w:val="0"/>
                <w:sz w:val="23"/>
                <w:szCs w:val="23"/>
                <w:highlight w:val="none"/>
              </w:rPr>
              <w:t>课后作业样例：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1.举一反三的作业：要求学生用课堂上学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习的知识和能力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，去解决一个新的、类似的问题。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br w:type="textWrapping"/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2.开阔眼界的作业：要求学生调研了解与本课</w:t>
            </w:r>
            <w:r>
              <w:rPr>
                <w:rFonts w:hint="eastAsia"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  <w:lang w:val="en-US" w:eastAsia="zh-CN"/>
              </w:rPr>
              <w:t>堂</w:t>
            </w:r>
            <w:r>
              <w:rPr>
                <w:rFonts w:ascii="Segoe UI" w:hAnsi="Segoe UI" w:eastAsia="宋体" w:cs="Segoe UI"/>
                <w:color w:val="232D36"/>
                <w:kern w:val="0"/>
                <w:sz w:val="23"/>
                <w:szCs w:val="23"/>
                <w:highlight w:val="none"/>
              </w:rPr>
              <w:t>内容相关的最新发展或应用。</w:t>
            </w:r>
          </w:p>
        </w:tc>
      </w:tr>
    </w:tbl>
    <w:p w14:paraId="0083D7DC">
      <w:pPr>
        <w:rPr>
          <w:rFonts w:hint="eastAsia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53"/>
    <w:rsid w:val="0033449C"/>
    <w:rsid w:val="00377B41"/>
    <w:rsid w:val="00561D67"/>
    <w:rsid w:val="00853853"/>
    <w:rsid w:val="01953352"/>
    <w:rsid w:val="07E960BE"/>
    <w:rsid w:val="09BA1656"/>
    <w:rsid w:val="09C907C7"/>
    <w:rsid w:val="0A6102E0"/>
    <w:rsid w:val="119C0BF5"/>
    <w:rsid w:val="1421666C"/>
    <w:rsid w:val="18E23C2A"/>
    <w:rsid w:val="1C6054DF"/>
    <w:rsid w:val="27BD3A55"/>
    <w:rsid w:val="295C0689"/>
    <w:rsid w:val="2D141182"/>
    <w:rsid w:val="2D4666D4"/>
    <w:rsid w:val="2E143060"/>
    <w:rsid w:val="36985520"/>
    <w:rsid w:val="37F52D97"/>
    <w:rsid w:val="3D3C7B6F"/>
    <w:rsid w:val="46773E99"/>
    <w:rsid w:val="46BF6BA3"/>
    <w:rsid w:val="47EC35F1"/>
    <w:rsid w:val="4ADD32CE"/>
    <w:rsid w:val="4EC31BE3"/>
    <w:rsid w:val="51135D66"/>
    <w:rsid w:val="52884ADC"/>
    <w:rsid w:val="559D6960"/>
    <w:rsid w:val="5ACE1654"/>
    <w:rsid w:val="5BCA0E95"/>
    <w:rsid w:val="65937950"/>
    <w:rsid w:val="699252F2"/>
    <w:rsid w:val="6B026B8B"/>
    <w:rsid w:val="6E9A72E2"/>
    <w:rsid w:val="751255A1"/>
    <w:rsid w:val="752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2626</Words>
  <Characters>2788</Characters>
  <Lines>19</Lines>
  <Paragraphs>5</Paragraphs>
  <TotalTime>25</TotalTime>
  <ScaleCrop>false</ScaleCrop>
  <LinksUpToDate>false</LinksUpToDate>
  <CharactersWithSpaces>2788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2025-09-14T02:38:00Z</dcterms:created>
  <dc:creator>HP</dc:creator>
  <cp:lastModifiedBy>daisy</cp:lastModifiedBy>
  <dcterms:modified xsi:type="dcterms:W3CDTF">2025-11-10T00:49:06Z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eyJoZGlkIjoiNjlmOTcyYmY2ZDQ3YmM1MDU0Y2NkNjhkZjZmZGJkOGUiLCJ1c2VySWQiOiIzMDE0MjI4NTcifQ==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A62158F055E14C38A88E14B7B836D431_13</vt:lpwstr>
  </property>
</Properties>
</file>