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b/>
          <w:bCs/>
          <w:sz w:val="24"/>
          <w:szCs w:val="24"/>
        </w:rPr>
      </w:pPr>
      <w:r>
        <w:rPr>
          <w:rFonts w:ascii="Times New Roman" w:hAnsi="Times New Roman" w:cs="Times New Roman"/>
          <w:b/>
          <w:bCs/>
          <w:sz w:val="24"/>
          <w:szCs w:val="24"/>
        </w:rPr>
        <w:t>附件1：</w:t>
      </w:r>
    </w:p>
    <w:p>
      <w:pPr>
        <w:keepNext w:val="0"/>
        <w:keepLines w:val="0"/>
        <w:pageBreakBefore w:val="0"/>
        <w:widowControl w:val="0"/>
        <w:kinsoku/>
        <w:wordWrap/>
        <w:overflowPunct/>
        <w:topLinePunct w:val="0"/>
        <w:autoSpaceDE/>
        <w:autoSpaceDN/>
        <w:bidi w:val="0"/>
        <w:adjustRightInd/>
        <w:snapToGrid/>
        <w:spacing w:after="240" w:line="480" w:lineRule="exact"/>
        <w:jc w:val="center"/>
        <w:textAlignment w:val="auto"/>
        <w:rPr>
          <w:rFonts w:ascii="Times New Roman" w:hAnsi="Times New Roman" w:eastAsia="仿宋_GB2312" w:cs="Times New Roman"/>
          <w:b/>
          <w:color w:val="000000"/>
          <w:sz w:val="30"/>
          <w:szCs w:val="30"/>
        </w:rPr>
      </w:pPr>
      <w:r>
        <w:rPr>
          <w:rFonts w:hint="eastAsia" w:ascii="Times New Roman" w:hAnsi="Times New Roman" w:eastAsia="仿宋_GB2312" w:cs="Times New Roman"/>
          <w:b/>
          <w:color w:val="000000"/>
          <w:sz w:val="30"/>
          <w:szCs w:val="30"/>
        </w:rPr>
        <w:t>《****》“课程</w:t>
      </w:r>
      <w:r>
        <w:rPr>
          <w:rFonts w:ascii="Times New Roman" w:hAnsi="Times New Roman" w:eastAsia="仿宋_GB2312" w:cs="Times New Roman"/>
          <w:b/>
          <w:color w:val="000000"/>
          <w:sz w:val="30"/>
          <w:szCs w:val="30"/>
        </w:rPr>
        <w:t>思政</w:t>
      </w:r>
      <w:r>
        <w:rPr>
          <w:rFonts w:hint="eastAsia" w:ascii="Times New Roman" w:hAnsi="Times New Roman" w:eastAsia="仿宋_GB2312" w:cs="Times New Roman"/>
          <w:b/>
          <w:color w:val="000000"/>
          <w:sz w:val="30"/>
          <w:szCs w:val="30"/>
        </w:rPr>
        <w:t>”教学</w:t>
      </w:r>
      <w:r>
        <w:rPr>
          <w:rFonts w:ascii="Times New Roman" w:hAnsi="Times New Roman" w:eastAsia="仿宋_GB2312" w:cs="Times New Roman"/>
          <w:b/>
          <w:color w:val="000000"/>
          <w:sz w:val="30"/>
          <w:szCs w:val="30"/>
        </w:rPr>
        <w:t>案例</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color w:val="000000"/>
          <w:sz w:val="24"/>
          <w:szCs w:val="24"/>
          <w:u w:val="single"/>
        </w:rPr>
      </w:pPr>
      <w:r>
        <w:rPr>
          <w:rFonts w:hint="eastAsia" w:ascii="Times New Roman" w:hAnsi="Times New Roman" w:eastAsia="仿宋_GB2312" w:cs="Times New Roman"/>
          <w:color w:val="000000"/>
          <w:sz w:val="24"/>
          <w:szCs w:val="24"/>
        </w:rPr>
        <w:t>课程学时</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color w:val="000000"/>
          <w:sz w:val="24"/>
          <w:szCs w:val="24"/>
          <w:u w:val="single"/>
        </w:rPr>
      </w:pPr>
      <w:r>
        <w:rPr>
          <w:rFonts w:hint="eastAsia" w:ascii="Times New Roman" w:hAnsi="Times New Roman" w:eastAsia="仿宋_GB2312" w:cs="Times New Roman"/>
          <w:color w:val="000000"/>
          <w:sz w:val="24"/>
          <w:szCs w:val="24"/>
        </w:rPr>
        <w:t>课程</w:t>
      </w:r>
      <w:r>
        <w:rPr>
          <w:rFonts w:ascii="Times New Roman" w:hAnsi="Times New Roman" w:eastAsia="仿宋_GB2312" w:cs="Times New Roman"/>
          <w:color w:val="000000"/>
          <w:sz w:val="24"/>
          <w:szCs w:val="24"/>
        </w:rPr>
        <w:t>学分：</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color w:val="000000"/>
          <w:sz w:val="24"/>
          <w:szCs w:val="24"/>
          <w:u w:val="single"/>
        </w:rPr>
      </w:pPr>
      <w:r>
        <w:rPr>
          <w:rFonts w:hint="eastAsia" w:ascii="Times New Roman" w:hAnsi="Times New Roman" w:eastAsia="仿宋_GB2312" w:cs="Times New Roman"/>
          <w:color w:val="000000"/>
          <w:sz w:val="24"/>
          <w:szCs w:val="24"/>
        </w:rPr>
        <w:t>适用</w:t>
      </w:r>
      <w:r>
        <w:rPr>
          <w:rFonts w:ascii="Times New Roman" w:hAnsi="Times New Roman" w:eastAsia="仿宋_GB2312" w:cs="Times New Roman"/>
          <w:color w:val="000000"/>
          <w:sz w:val="24"/>
          <w:szCs w:val="24"/>
        </w:rPr>
        <w:t>专业：</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color w:val="000000"/>
          <w:sz w:val="24"/>
          <w:szCs w:val="24"/>
          <w:u w:val="single"/>
        </w:rPr>
      </w:pPr>
      <w:r>
        <w:rPr>
          <w:rFonts w:hint="eastAsia" w:ascii="Times New Roman" w:hAnsi="Times New Roman" w:eastAsia="仿宋_GB2312" w:cs="Times New Roman"/>
          <w:color w:val="000000"/>
          <w:sz w:val="24"/>
          <w:szCs w:val="24"/>
        </w:rPr>
        <w:t>案例作者</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Times New Roman" w:hAnsi="Times New Roman" w:eastAsia="仿宋_GB2312" w:cs="Times New Roman"/>
          <w:color w:val="000000"/>
          <w:sz w:val="24"/>
          <w:szCs w:val="24"/>
          <w:u w:val="single"/>
        </w:rPr>
      </w:pPr>
      <w:r>
        <w:rPr>
          <w:rFonts w:hint="eastAsia" w:ascii="Times New Roman" w:hAnsi="Times New Roman" w:eastAsia="仿宋_GB2312" w:cs="Times New Roman"/>
          <w:color w:val="000000"/>
          <w:sz w:val="24"/>
          <w:szCs w:val="24"/>
        </w:rPr>
        <w:t>审核人签字</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学院盖章</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u w:val="single"/>
        </w:rPr>
        <w:t xml:space="preserve">            </w:t>
      </w:r>
      <w:r>
        <w:rPr>
          <w:rFonts w:ascii="Times New Roman" w:hAnsi="Times New Roman" w:eastAsia="仿宋_GB2312" w:cs="Times New Roman"/>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一</w:t>
      </w:r>
      <w:r>
        <w:rPr>
          <w:rFonts w:ascii="Times New Roman" w:hAnsi="Times New Roman" w:eastAsia="仿宋_GB2312" w:cs="Times New Roman"/>
          <w:color w:val="000000"/>
          <w:sz w:val="24"/>
          <w:szCs w:val="24"/>
        </w:rPr>
        <w:t>、案例主题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例如：注重强化学生工程伦理教育，培养学生精益求精的大国工匠精神，激发学生科技报国的家国情怀和使命担当。深入挖掘老一辈航天人艰苦奋斗的精神、航天发展史、航天强国战略和国防建设等素材，将习总书记给孙家栋等老科学家回信和重要讲话精神有机融入教学之中，激励学生树立航天报国的家国情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二</w:t>
      </w:r>
      <w:r>
        <w:rPr>
          <w:rFonts w:ascii="Times New Roman" w:hAnsi="Times New Roman" w:eastAsia="仿宋_GB2312" w:cs="Times New Roman"/>
          <w:color w:val="000000"/>
          <w:sz w:val="24"/>
          <w:szCs w:val="24"/>
        </w:rPr>
        <w:t>、结合章节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    思想政治教育内容结合的教学课程章节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三</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教学目标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教学目标包含知识、能力、素质三个维度；知识和能力目标体现高阶性、创新性和挑战度；素质目标体现价值的引领性；目标设计要明确、具体、可操作。字数300字左右。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四、案例意义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简述案例所反映的思政映射与融入点，明确案例选用的意义，字数不超过300字。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五</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教学过程实施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对教学过程实施进行</w:t>
      </w:r>
      <w:r>
        <w:rPr>
          <w:rFonts w:ascii="仿宋" w:hAnsi="仿宋" w:eastAsia="仿宋" w:cs="Times New Roman"/>
          <w:color w:val="000000"/>
          <w:sz w:val="24"/>
          <w:szCs w:val="24"/>
        </w:rPr>
        <w:t>概括描述，包括</w:t>
      </w:r>
      <w:r>
        <w:rPr>
          <w:rFonts w:hint="eastAsia" w:ascii="仿宋" w:hAnsi="仿宋" w:eastAsia="仿宋" w:cs="Times New Roman"/>
          <w:color w:val="000000"/>
          <w:sz w:val="24"/>
          <w:szCs w:val="24"/>
        </w:rPr>
        <w:t>具体课程思政</w:t>
      </w:r>
      <w:r>
        <w:rPr>
          <w:rFonts w:ascii="仿宋" w:hAnsi="仿宋" w:eastAsia="仿宋" w:cs="Times New Roman"/>
          <w:color w:val="000000"/>
          <w:sz w:val="24"/>
          <w:szCs w:val="24"/>
        </w:rPr>
        <w:t>融入的</w:t>
      </w:r>
      <w:r>
        <w:rPr>
          <w:rFonts w:hint="eastAsia" w:ascii="仿宋" w:hAnsi="仿宋" w:eastAsia="仿宋" w:cs="Times New Roman"/>
          <w:color w:val="000000"/>
          <w:sz w:val="24"/>
          <w:szCs w:val="24"/>
        </w:rPr>
        <w:t>教学</w:t>
      </w:r>
      <w:r>
        <w:rPr>
          <w:rFonts w:ascii="仿宋" w:hAnsi="仿宋" w:eastAsia="仿宋" w:cs="Times New Roman"/>
          <w:color w:val="000000"/>
          <w:sz w:val="24"/>
          <w:szCs w:val="24"/>
        </w:rPr>
        <w:t>内容、教学方法、教学理念及教学创新</w:t>
      </w:r>
      <w:r>
        <w:rPr>
          <w:rFonts w:hint="eastAsia" w:ascii="仿宋" w:hAnsi="仿宋" w:eastAsia="仿宋" w:cs="Times New Roman"/>
          <w:color w:val="000000"/>
          <w:sz w:val="24"/>
          <w:szCs w:val="24"/>
        </w:rPr>
        <w:t>等</w:t>
      </w:r>
      <w:r>
        <w:rPr>
          <w:rFonts w:ascii="仿宋" w:hAnsi="仿宋" w:eastAsia="仿宋" w:cs="Times New Roman"/>
          <w:color w:val="000000"/>
          <w:sz w:val="24"/>
          <w:szCs w:val="24"/>
        </w:rPr>
        <w:t>设计方案。</w:t>
      </w:r>
      <w:r>
        <w:rPr>
          <w:rFonts w:hint="eastAsia" w:ascii="仿宋" w:hAnsi="仿宋" w:eastAsia="仿宋" w:cs="Times New Roman"/>
          <w:color w:val="000000"/>
          <w:sz w:val="24"/>
          <w:szCs w:val="24"/>
        </w:rPr>
        <w:t>课程授课思路清晰、合理。了解学生基础，课程设计充分体现“以学生发展为中心”的理念；教学内容体现专业性、前沿性；思政案例符合国情社情，体现时代性、科学性和针对性；教学方法注重参与式和互动式，能够促使学生体验和反思，促进学生主动学习。</w:t>
      </w:r>
      <w:r>
        <w:rPr>
          <w:rFonts w:ascii="仿宋" w:hAnsi="仿宋" w:eastAsia="仿宋" w:cs="Times New Roman"/>
          <w:color w:val="000000"/>
          <w:sz w:val="24"/>
          <w:szCs w:val="24"/>
        </w:rPr>
        <w:t>字数</w:t>
      </w:r>
      <w:r>
        <w:rPr>
          <w:rFonts w:hint="eastAsia" w:ascii="仿宋" w:hAnsi="仿宋" w:eastAsia="仿宋" w:cs="Times New Roman"/>
          <w:color w:val="000000"/>
          <w:sz w:val="24"/>
          <w:szCs w:val="24"/>
        </w:rPr>
        <w:t>不少于1000字。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六</w:t>
      </w:r>
      <w:r>
        <w:rPr>
          <w:rFonts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rPr>
        <w:t>教学考核评价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000000"/>
          <w:sz w:val="24"/>
          <w:szCs w:val="24"/>
        </w:rPr>
      </w:pPr>
      <w:r>
        <w:rPr>
          <w:rFonts w:hint="eastAsia" w:ascii="Times New Roman" w:hAnsi="Times New Roman" w:eastAsia="仿宋_GB2312" w:cs="Times New Roman"/>
          <w:color w:val="000000"/>
          <w:sz w:val="24"/>
          <w:szCs w:val="24"/>
        </w:rPr>
        <w:t xml:space="preserve">    </w:t>
      </w:r>
      <w:r>
        <w:rPr>
          <w:rFonts w:hint="eastAsia" w:ascii="仿宋" w:hAnsi="仿宋" w:eastAsia="仿宋" w:cs="Times New Roman"/>
          <w:color w:val="000000"/>
          <w:sz w:val="24"/>
          <w:szCs w:val="24"/>
        </w:rPr>
        <w:t>考核评价方式多元，体现对教学过程的考核；考核目标和课程目标对应，能够有效考核教学目标的达成情况。字数300字左右。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七、</w:t>
      </w:r>
      <w:r>
        <w:rPr>
          <w:rFonts w:ascii="Times New Roman" w:hAnsi="Times New Roman" w:eastAsia="仿宋_GB2312" w:cs="Times New Roman"/>
          <w:color w:val="000000"/>
          <w:sz w:val="24"/>
          <w:szCs w:val="24"/>
        </w:rPr>
        <w:t>案例反思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简要</w:t>
      </w:r>
      <w:r>
        <w:rPr>
          <w:rFonts w:ascii="仿宋" w:hAnsi="仿宋" w:eastAsia="仿宋" w:cs="Times New Roman"/>
          <w:color w:val="000000"/>
          <w:sz w:val="24"/>
          <w:szCs w:val="24"/>
        </w:rPr>
        <w:t>评析案例教学的实施效果及成果，</w:t>
      </w:r>
      <w:r>
        <w:rPr>
          <w:rFonts w:hint="eastAsia" w:ascii="仿宋" w:hAnsi="仿宋" w:eastAsia="仿宋" w:cs="Times New Roman"/>
          <w:color w:val="000000"/>
          <w:sz w:val="24"/>
          <w:szCs w:val="24"/>
        </w:rPr>
        <w:t>存在</w:t>
      </w:r>
      <w:r>
        <w:rPr>
          <w:rFonts w:ascii="仿宋" w:hAnsi="仿宋" w:eastAsia="仿宋" w:cs="Times New Roman"/>
          <w:color w:val="000000"/>
          <w:sz w:val="24"/>
          <w:szCs w:val="24"/>
        </w:rPr>
        <w:t>的问题</w:t>
      </w:r>
      <w:r>
        <w:rPr>
          <w:rFonts w:hint="eastAsia" w:ascii="仿宋" w:hAnsi="仿宋" w:eastAsia="仿宋" w:cs="Times New Roman"/>
          <w:color w:val="000000"/>
          <w:sz w:val="24"/>
          <w:szCs w:val="24"/>
        </w:rPr>
        <w:t>及</w:t>
      </w:r>
      <w:r>
        <w:rPr>
          <w:rFonts w:ascii="仿宋" w:hAnsi="仿宋" w:eastAsia="仿宋" w:cs="Times New Roman"/>
          <w:color w:val="000000"/>
          <w:sz w:val="24"/>
          <w:szCs w:val="24"/>
        </w:rPr>
        <w:t>改进思路</w:t>
      </w:r>
      <w:r>
        <w:rPr>
          <w:rFonts w:hint="eastAsia" w:ascii="仿宋" w:hAnsi="仿宋" w:eastAsia="仿宋" w:cs="Times New Roman"/>
          <w:color w:val="000000"/>
          <w:sz w:val="24"/>
          <w:szCs w:val="24"/>
        </w:rPr>
        <w:t>、注意事项等</w:t>
      </w:r>
      <w:r>
        <w:rPr>
          <w:rFonts w:ascii="仿宋" w:hAnsi="仿宋" w:eastAsia="仿宋" w:cs="Times New Roman"/>
          <w:color w:val="000000"/>
          <w:sz w:val="24"/>
          <w:szCs w:val="24"/>
        </w:rPr>
        <w:t>，结合教学实际</w:t>
      </w:r>
      <w:r>
        <w:rPr>
          <w:rFonts w:hint="eastAsia" w:ascii="仿宋" w:hAnsi="仿宋" w:eastAsia="仿宋" w:cs="Times New Roman"/>
          <w:color w:val="000000"/>
          <w:sz w:val="24"/>
          <w:szCs w:val="24"/>
        </w:rPr>
        <w:t>反思</w:t>
      </w:r>
      <w:r>
        <w:rPr>
          <w:rFonts w:ascii="仿宋" w:hAnsi="仿宋" w:eastAsia="仿宋" w:cs="Times New Roman"/>
          <w:color w:val="000000"/>
          <w:sz w:val="24"/>
          <w:szCs w:val="24"/>
        </w:rPr>
        <w:t>概述，字数</w:t>
      </w:r>
      <w:r>
        <w:rPr>
          <w:rFonts w:hint="eastAsia" w:ascii="仿宋" w:hAnsi="仿宋" w:eastAsia="仿宋" w:cs="Times New Roman"/>
          <w:color w:val="000000"/>
          <w:sz w:val="24"/>
          <w:szCs w:val="24"/>
        </w:rPr>
        <w:t>5</w:t>
      </w:r>
      <w:r>
        <w:rPr>
          <w:rFonts w:ascii="仿宋" w:hAnsi="仿宋" w:eastAsia="仿宋" w:cs="Times New Roman"/>
          <w:color w:val="000000"/>
          <w:sz w:val="24"/>
          <w:szCs w:val="24"/>
        </w:rPr>
        <w:t>00</w:t>
      </w:r>
      <w:r>
        <w:rPr>
          <w:rFonts w:hint="eastAsia" w:ascii="仿宋" w:hAnsi="仿宋" w:eastAsia="仿宋" w:cs="Times New Roman"/>
          <w:color w:val="000000"/>
          <w:sz w:val="24"/>
          <w:szCs w:val="24"/>
        </w:rPr>
        <w:t>字左右</w:t>
      </w:r>
      <w:r>
        <w:rPr>
          <w:rFonts w:ascii="仿宋" w:hAnsi="仿宋" w:eastAsia="仿宋"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八、附图及其他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000000"/>
          <w:sz w:val="24"/>
          <w:szCs w:val="24"/>
        </w:rPr>
      </w:pPr>
    </w:p>
    <w:p>
      <w:pPr>
        <w:rPr>
          <w:rFonts w:ascii="仿宋" w:hAnsi="仿宋" w:eastAsia="仿宋" w:cs="Times New Roman"/>
          <w:color w:val="000000"/>
          <w:sz w:val="28"/>
          <w:szCs w:val="28"/>
        </w:rPr>
      </w:pPr>
    </w:p>
    <w:p>
      <w:pPr>
        <w:rPr>
          <w:rFonts w:ascii="仿宋" w:hAnsi="仿宋" w:eastAsia="仿宋" w:cs="Times New Roman"/>
          <w:color w:val="000000"/>
          <w:sz w:val="28"/>
          <w:szCs w:val="28"/>
        </w:rPr>
      </w:pPr>
    </w:p>
    <w:p>
      <w:pPr>
        <w:rPr>
          <w:rFonts w:ascii="仿宋" w:hAnsi="仿宋" w:eastAsia="仿宋" w:cs="Times New Roman"/>
          <w:color w:val="000000"/>
          <w:sz w:val="28"/>
          <w:szCs w:val="28"/>
        </w:rPr>
      </w:pPr>
    </w:p>
    <w:p>
      <w:pPr>
        <w:rPr>
          <w:rFonts w:ascii="仿宋" w:hAnsi="仿宋" w:eastAsia="仿宋" w:cs="Times New Roman"/>
          <w:color w:val="000000"/>
          <w:sz w:val="28"/>
          <w:szCs w:val="28"/>
        </w:rPr>
      </w:pPr>
    </w:p>
    <w:p>
      <w:pPr>
        <w:rPr>
          <w:rFonts w:ascii="仿宋" w:hAnsi="仿宋" w:eastAsia="仿宋" w:cs="Times New Roman"/>
          <w:color w:val="000000"/>
          <w:sz w:val="28"/>
          <w:szCs w:val="28"/>
        </w:rPr>
      </w:pPr>
    </w:p>
    <w:p>
      <w:pPr>
        <w:rPr>
          <w:rFonts w:ascii="仿宋" w:hAnsi="仿宋" w:eastAsia="仿宋" w:cs="Times New Roman"/>
          <w:color w:val="000000"/>
          <w:sz w:val="28"/>
          <w:szCs w:val="28"/>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jc w:val="center"/>
        <w:rPr>
          <w:rFonts w:hint="eastAsia" w:ascii="Times New Roman" w:hAnsi="Times New Roman" w:eastAsia="仿宋_GB2312" w:cs="Times New Roman"/>
          <w:b/>
          <w:color w:val="FF0000"/>
          <w:sz w:val="36"/>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s="Times New Roman"/>
          <w:b/>
          <w:bCs/>
          <w:sz w:val="24"/>
          <w:szCs w:val="24"/>
        </w:rPr>
      </w:pPr>
      <w:r>
        <w:rPr>
          <w:rFonts w:ascii="Times New Roman" w:hAnsi="Times New Roman" w:cs="Times New Roman"/>
          <w:b/>
          <w:bCs/>
          <w:sz w:val="24"/>
          <w:szCs w:val="24"/>
        </w:rPr>
        <w:t>附件</w:t>
      </w:r>
      <w:r>
        <w:rPr>
          <w:rFonts w:hint="eastAsia" w:ascii="Times New Roman" w:hAnsi="Times New Roman" w:cs="Times New Roman"/>
          <w:b/>
          <w:bCs/>
          <w:sz w:val="24"/>
          <w:szCs w:val="24"/>
          <w:lang w:val="en-US" w:eastAsia="zh-CN"/>
        </w:rPr>
        <w:t>2</w:t>
      </w:r>
      <w:r>
        <w:rPr>
          <w:rFonts w:ascii="Times New Roman" w:hAnsi="Times New Roman" w:cs="Times New Roman"/>
          <w:b/>
          <w:bCs/>
          <w:sz w:val="24"/>
          <w:szCs w:val="24"/>
        </w:rPr>
        <w:t>：</w:t>
      </w:r>
    </w:p>
    <w:p>
      <w:pPr>
        <w:jc w:val="center"/>
        <w:rPr>
          <w:rFonts w:hint="eastAsia" w:ascii="仿宋" w:hAnsi="仿宋" w:eastAsia="仿宋" w:cs="仿宋"/>
          <w:b/>
          <w:color w:val="FF0000"/>
          <w:sz w:val="36"/>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“课程思政”教学案例承诺书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一、保证所提供各项材料不存在政治性、思想性、科学性和规范性问题。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二、保证所使用的教学资源知识产权清晰，无侵权使用的情况。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三、保证所提供各项材料不涉及国家安全和保密的相关规定，可以在网络上公开传播与使用（学校拟建设课程思政展示平台）。</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案例作者：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二级学院（部） </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（公章）</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 xml:space="preserve">日期： </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 xml:space="preserve">年 </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 xml:space="preserve">月 </w:t>
      </w:r>
      <w:r>
        <w:rPr>
          <w:rFonts w:ascii="仿宋" w:hAnsi="仿宋" w:eastAsia="仿宋" w:cs="Times New Roman"/>
          <w:color w:val="auto"/>
          <w:sz w:val="24"/>
          <w:szCs w:val="24"/>
        </w:rPr>
        <w:t xml:space="preserve">   </w:t>
      </w:r>
      <w:r>
        <w:rPr>
          <w:rFonts w:hint="eastAsia" w:ascii="仿宋" w:hAnsi="仿宋" w:eastAsia="仿宋" w:cs="Times New Roman"/>
          <w:color w:val="auto"/>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color w:val="FF0000"/>
          <w:sz w:val="24"/>
          <w:szCs w:val="24"/>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b/>
          <w:bCs/>
          <w:sz w:val="24"/>
          <w:szCs w:val="24"/>
        </w:rPr>
      </w:pPr>
      <w:r>
        <w:rPr>
          <w:rFonts w:ascii="仿宋" w:hAnsi="仿宋" w:eastAsia="仿宋" w:cs="Times New Roman"/>
          <w:b/>
          <w:bCs/>
          <w:sz w:val="24"/>
          <w:szCs w:val="24"/>
        </w:rPr>
        <w:t>附件</w:t>
      </w:r>
      <w:r>
        <w:rPr>
          <w:rFonts w:hint="eastAsia" w:ascii="仿宋" w:hAnsi="仿宋" w:eastAsia="仿宋" w:cs="Times New Roman"/>
          <w:b/>
          <w:bCs/>
          <w:sz w:val="24"/>
          <w:szCs w:val="24"/>
          <w:lang w:val="en-US" w:eastAsia="zh-CN"/>
        </w:rPr>
        <w:t>3</w:t>
      </w:r>
      <w:r>
        <w:rPr>
          <w:rFonts w:ascii="仿宋" w:hAnsi="仿宋" w:eastAsia="仿宋" w:cs="Times New Roman"/>
          <w:b/>
          <w:bCs/>
          <w:sz w:val="24"/>
          <w:szCs w:val="24"/>
        </w:rPr>
        <w:t>：</w:t>
      </w:r>
    </w:p>
    <w:p>
      <w:pPr>
        <w:jc w:val="center"/>
        <w:rPr>
          <w:rFonts w:ascii="仿宋" w:hAnsi="仿宋" w:eastAsia="仿宋" w:cs="Times New Roman"/>
          <w:b/>
          <w:bCs/>
          <w:kern w:val="0"/>
          <w:sz w:val="30"/>
          <w:szCs w:val="30"/>
        </w:rPr>
      </w:pPr>
      <w:r>
        <w:rPr>
          <w:rFonts w:hint="eastAsia" w:ascii="仿宋" w:hAnsi="仿宋" w:eastAsia="仿宋" w:cs="黑体"/>
          <w:b/>
          <w:bCs/>
          <w:sz w:val="30"/>
          <w:szCs w:val="30"/>
        </w:rPr>
        <w:t>徐州工业职业技术学院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bCs/>
          <w:sz w:val="30"/>
          <w:szCs w:val="30"/>
        </w:rPr>
      </w:pPr>
      <w:r>
        <w:rPr>
          <w:rFonts w:hint="eastAsia" w:ascii="仿宋" w:hAnsi="仿宋" w:eastAsia="仿宋" w:cs="黑体"/>
          <w:b/>
          <w:bCs/>
          <w:sz w:val="30"/>
          <w:szCs w:val="30"/>
        </w:rPr>
        <w:t>“课程思政”教学案例推荐汇总表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bCs/>
          <w:sz w:val="30"/>
          <w:szCs w:val="30"/>
        </w:rPr>
      </w:pP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361" w:firstLineChars="100"/>
        <w:textAlignment w:val="auto"/>
        <w:rPr>
          <w:rFonts w:ascii="仿宋" w:hAnsi="仿宋" w:eastAsia="仿宋"/>
          <w:sz w:val="24"/>
          <w:szCs w:val="24"/>
        </w:rPr>
      </w:pPr>
      <w:r>
        <w:rPr>
          <w:rFonts w:hint="eastAsia" w:ascii="仿宋" w:hAnsi="仿宋" w:eastAsia="仿宋" w:cs="黑体"/>
          <w:b/>
          <w:bCs/>
          <w:sz w:val="36"/>
          <w:szCs w:val="36"/>
          <w:u w:val="single"/>
        </w:rPr>
        <w:t xml:space="preserve">            </w:t>
      </w:r>
      <w:r>
        <w:rPr>
          <w:rFonts w:hint="eastAsia" w:ascii="仿宋" w:hAnsi="仿宋" w:eastAsia="仿宋" w:cs="宋体"/>
          <w:kern w:val="0"/>
          <w:sz w:val="24"/>
          <w:szCs w:val="24"/>
        </w:rPr>
        <w:t xml:space="preserve"> 学院（加盖公章）                  </w:t>
      </w:r>
      <w:bookmarkStart w:id="0" w:name="_GoBack"/>
      <w:bookmarkEnd w:id="0"/>
      <w:r>
        <w:rPr>
          <w:rFonts w:hint="eastAsia" w:ascii="仿宋" w:hAnsi="仿宋" w:eastAsia="仿宋" w:cs="宋体"/>
          <w:kern w:val="0"/>
          <w:sz w:val="24"/>
          <w:szCs w:val="24"/>
        </w:rPr>
        <w:t xml:space="preserve">                                     </w:t>
      </w:r>
    </w:p>
    <w:tbl>
      <w:tblPr>
        <w:tblStyle w:val="4"/>
        <w:tblW w:w="52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77"/>
        <w:gridCol w:w="1271"/>
        <w:gridCol w:w="1053"/>
        <w:gridCol w:w="987"/>
        <w:gridCol w:w="184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73"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882"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教学案例名称</w:t>
            </w:r>
          </w:p>
        </w:tc>
        <w:tc>
          <w:tcPr>
            <w:tcW w:w="711"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课程名称</w:t>
            </w:r>
          </w:p>
        </w:tc>
        <w:tc>
          <w:tcPr>
            <w:tcW w:w="589"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课程类别</w:t>
            </w:r>
          </w:p>
        </w:tc>
        <w:tc>
          <w:tcPr>
            <w:tcW w:w="552"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课程负责人</w:t>
            </w:r>
          </w:p>
        </w:tc>
        <w:tc>
          <w:tcPr>
            <w:tcW w:w="1034"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负责人职称/职务</w:t>
            </w:r>
          </w:p>
        </w:tc>
        <w:tc>
          <w:tcPr>
            <w:tcW w:w="855" w:type="pct"/>
            <w:shd w:val="clear" w:color="auto" w:fill="auto"/>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所属教学单位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73" w:type="pct"/>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1</w:t>
            </w:r>
          </w:p>
        </w:tc>
        <w:tc>
          <w:tcPr>
            <w:tcW w:w="882" w:type="pct"/>
            <w:shd w:val="clear" w:color="auto" w:fill="auto"/>
            <w:vAlign w:val="center"/>
          </w:tcPr>
          <w:p>
            <w:pPr>
              <w:widowControl/>
              <w:jc w:val="center"/>
              <w:rPr>
                <w:rFonts w:ascii="仿宋" w:hAnsi="仿宋" w:eastAsia="仿宋" w:cs="Times New Roman"/>
                <w:kern w:val="0"/>
                <w:sz w:val="20"/>
                <w:szCs w:val="20"/>
              </w:rPr>
            </w:pPr>
          </w:p>
        </w:tc>
        <w:tc>
          <w:tcPr>
            <w:tcW w:w="711" w:type="pct"/>
            <w:shd w:val="clear" w:color="auto" w:fill="auto"/>
            <w:vAlign w:val="center"/>
          </w:tcPr>
          <w:p>
            <w:pPr>
              <w:widowControl/>
              <w:jc w:val="center"/>
              <w:rPr>
                <w:rFonts w:ascii="仿宋" w:hAnsi="仿宋" w:eastAsia="仿宋" w:cs="宋体"/>
                <w:kern w:val="0"/>
                <w:sz w:val="20"/>
                <w:szCs w:val="20"/>
              </w:rPr>
            </w:pPr>
          </w:p>
        </w:tc>
        <w:tc>
          <w:tcPr>
            <w:tcW w:w="589" w:type="pct"/>
            <w:shd w:val="clear" w:color="auto" w:fill="auto"/>
            <w:vAlign w:val="center"/>
          </w:tcPr>
          <w:p>
            <w:pPr>
              <w:widowControl/>
              <w:jc w:val="center"/>
              <w:rPr>
                <w:rFonts w:ascii="仿宋" w:hAnsi="仿宋" w:eastAsia="仿宋" w:cs="宋体"/>
                <w:kern w:val="0"/>
                <w:sz w:val="20"/>
                <w:szCs w:val="20"/>
              </w:rPr>
            </w:pPr>
          </w:p>
        </w:tc>
        <w:tc>
          <w:tcPr>
            <w:tcW w:w="552" w:type="pct"/>
            <w:shd w:val="clear" w:color="auto" w:fill="auto"/>
            <w:vAlign w:val="center"/>
          </w:tcPr>
          <w:p>
            <w:pPr>
              <w:widowControl/>
              <w:jc w:val="center"/>
              <w:rPr>
                <w:rFonts w:ascii="仿宋" w:hAnsi="仿宋" w:eastAsia="仿宋" w:cs="宋体"/>
                <w:kern w:val="0"/>
                <w:sz w:val="20"/>
                <w:szCs w:val="20"/>
              </w:rPr>
            </w:pPr>
          </w:p>
        </w:tc>
        <w:tc>
          <w:tcPr>
            <w:tcW w:w="1034" w:type="pct"/>
            <w:shd w:val="clear" w:color="auto" w:fill="auto"/>
            <w:vAlign w:val="center"/>
          </w:tcPr>
          <w:p>
            <w:pPr>
              <w:widowControl/>
              <w:jc w:val="center"/>
              <w:rPr>
                <w:rFonts w:ascii="仿宋" w:hAnsi="仿宋" w:eastAsia="仿宋" w:cs="宋体"/>
                <w:kern w:val="0"/>
                <w:sz w:val="20"/>
                <w:szCs w:val="20"/>
              </w:rPr>
            </w:pPr>
          </w:p>
        </w:tc>
        <w:tc>
          <w:tcPr>
            <w:tcW w:w="855" w:type="pct"/>
            <w:shd w:val="clear" w:color="auto" w:fill="auto"/>
            <w:vAlign w:val="center"/>
          </w:tcPr>
          <w:p>
            <w:pPr>
              <w:widowControl/>
              <w:jc w:val="center"/>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73" w:type="pct"/>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2</w:t>
            </w:r>
          </w:p>
        </w:tc>
        <w:tc>
          <w:tcPr>
            <w:tcW w:w="882" w:type="pct"/>
            <w:shd w:val="clear" w:color="auto" w:fill="auto"/>
            <w:vAlign w:val="center"/>
          </w:tcPr>
          <w:p>
            <w:pPr>
              <w:widowControl/>
              <w:jc w:val="center"/>
              <w:rPr>
                <w:rFonts w:ascii="仿宋" w:hAnsi="仿宋" w:eastAsia="仿宋" w:cs="Times New Roman"/>
                <w:kern w:val="0"/>
                <w:sz w:val="20"/>
                <w:szCs w:val="20"/>
              </w:rPr>
            </w:pPr>
          </w:p>
        </w:tc>
        <w:tc>
          <w:tcPr>
            <w:tcW w:w="711" w:type="pct"/>
            <w:shd w:val="clear" w:color="auto" w:fill="auto"/>
            <w:vAlign w:val="center"/>
          </w:tcPr>
          <w:p>
            <w:pPr>
              <w:widowControl/>
              <w:jc w:val="center"/>
              <w:rPr>
                <w:rFonts w:ascii="仿宋" w:hAnsi="仿宋" w:eastAsia="仿宋" w:cs="宋体"/>
                <w:kern w:val="0"/>
                <w:sz w:val="20"/>
                <w:szCs w:val="20"/>
              </w:rPr>
            </w:pPr>
          </w:p>
        </w:tc>
        <w:tc>
          <w:tcPr>
            <w:tcW w:w="589" w:type="pct"/>
            <w:shd w:val="clear" w:color="auto" w:fill="auto"/>
            <w:vAlign w:val="center"/>
          </w:tcPr>
          <w:p>
            <w:pPr>
              <w:widowControl/>
              <w:jc w:val="center"/>
              <w:rPr>
                <w:rFonts w:ascii="仿宋" w:hAnsi="仿宋" w:eastAsia="仿宋" w:cs="宋体"/>
                <w:kern w:val="0"/>
                <w:sz w:val="20"/>
                <w:szCs w:val="20"/>
              </w:rPr>
            </w:pPr>
          </w:p>
        </w:tc>
        <w:tc>
          <w:tcPr>
            <w:tcW w:w="552" w:type="pct"/>
            <w:shd w:val="clear" w:color="auto" w:fill="auto"/>
            <w:vAlign w:val="center"/>
          </w:tcPr>
          <w:p>
            <w:pPr>
              <w:widowControl/>
              <w:jc w:val="center"/>
              <w:rPr>
                <w:rFonts w:ascii="仿宋" w:hAnsi="仿宋" w:eastAsia="仿宋" w:cs="宋体"/>
                <w:kern w:val="0"/>
                <w:sz w:val="20"/>
                <w:szCs w:val="20"/>
              </w:rPr>
            </w:pPr>
          </w:p>
        </w:tc>
        <w:tc>
          <w:tcPr>
            <w:tcW w:w="1034" w:type="pct"/>
            <w:shd w:val="clear" w:color="auto" w:fill="auto"/>
            <w:vAlign w:val="center"/>
          </w:tcPr>
          <w:p>
            <w:pPr>
              <w:widowControl/>
              <w:jc w:val="center"/>
              <w:rPr>
                <w:rFonts w:ascii="仿宋" w:hAnsi="仿宋" w:eastAsia="仿宋" w:cs="宋体"/>
                <w:kern w:val="0"/>
                <w:sz w:val="20"/>
                <w:szCs w:val="20"/>
              </w:rPr>
            </w:pPr>
          </w:p>
        </w:tc>
        <w:tc>
          <w:tcPr>
            <w:tcW w:w="855" w:type="pct"/>
            <w:shd w:val="clear" w:color="auto" w:fill="auto"/>
            <w:vAlign w:val="center"/>
          </w:tcPr>
          <w:p>
            <w:pPr>
              <w:widowControl/>
              <w:jc w:val="center"/>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3" w:type="pct"/>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3</w:t>
            </w:r>
          </w:p>
        </w:tc>
        <w:tc>
          <w:tcPr>
            <w:tcW w:w="882" w:type="pct"/>
            <w:shd w:val="clear" w:color="auto" w:fill="auto"/>
            <w:vAlign w:val="center"/>
          </w:tcPr>
          <w:p>
            <w:pPr>
              <w:widowControl/>
              <w:jc w:val="center"/>
              <w:rPr>
                <w:rFonts w:ascii="仿宋" w:hAnsi="仿宋" w:eastAsia="仿宋" w:cs="宋体"/>
                <w:kern w:val="0"/>
                <w:sz w:val="20"/>
                <w:szCs w:val="20"/>
              </w:rPr>
            </w:pPr>
          </w:p>
        </w:tc>
        <w:tc>
          <w:tcPr>
            <w:tcW w:w="711" w:type="pct"/>
            <w:shd w:val="clear" w:color="auto" w:fill="auto"/>
            <w:vAlign w:val="center"/>
          </w:tcPr>
          <w:p>
            <w:pPr>
              <w:widowControl/>
              <w:jc w:val="center"/>
              <w:rPr>
                <w:rFonts w:ascii="仿宋" w:hAnsi="仿宋" w:eastAsia="仿宋" w:cs="宋体"/>
                <w:kern w:val="0"/>
                <w:sz w:val="20"/>
                <w:szCs w:val="20"/>
              </w:rPr>
            </w:pPr>
          </w:p>
        </w:tc>
        <w:tc>
          <w:tcPr>
            <w:tcW w:w="589" w:type="pct"/>
            <w:shd w:val="clear" w:color="auto" w:fill="auto"/>
            <w:vAlign w:val="center"/>
          </w:tcPr>
          <w:p>
            <w:pPr>
              <w:widowControl/>
              <w:jc w:val="center"/>
              <w:rPr>
                <w:rFonts w:ascii="仿宋" w:hAnsi="仿宋" w:eastAsia="仿宋" w:cs="宋体"/>
                <w:kern w:val="0"/>
                <w:sz w:val="20"/>
                <w:szCs w:val="20"/>
              </w:rPr>
            </w:pPr>
          </w:p>
        </w:tc>
        <w:tc>
          <w:tcPr>
            <w:tcW w:w="552" w:type="pct"/>
            <w:shd w:val="clear" w:color="auto" w:fill="auto"/>
            <w:vAlign w:val="center"/>
          </w:tcPr>
          <w:p>
            <w:pPr>
              <w:widowControl/>
              <w:jc w:val="center"/>
              <w:rPr>
                <w:rFonts w:ascii="仿宋" w:hAnsi="仿宋" w:eastAsia="仿宋" w:cs="宋体"/>
                <w:kern w:val="0"/>
                <w:sz w:val="20"/>
                <w:szCs w:val="20"/>
              </w:rPr>
            </w:pPr>
          </w:p>
        </w:tc>
        <w:tc>
          <w:tcPr>
            <w:tcW w:w="1034" w:type="pct"/>
            <w:shd w:val="clear" w:color="auto" w:fill="auto"/>
            <w:vAlign w:val="center"/>
          </w:tcPr>
          <w:p>
            <w:pPr>
              <w:widowControl/>
              <w:jc w:val="center"/>
              <w:rPr>
                <w:rFonts w:ascii="仿宋" w:hAnsi="仿宋" w:eastAsia="仿宋" w:cs="宋体"/>
                <w:kern w:val="0"/>
                <w:sz w:val="20"/>
                <w:szCs w:val="20"/>
              </w:rPr>
            </w:pPr>
          </w:p>
        </w:tc>
        <w:tc>
          <w:tcPr>
            <w:tcW w:w="855" w:type="pct"/>
            <w:shd w:val="clear" w:color="auto" w:fill="auto"/>
            <w:vAlign w:val="center"/>
          </w:tcPr>
          <w:p>
            <w:pPr>
              <w:widowControl/>
              <w:jc w:val="center"/>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73" w:type="pct"/>
            <w:shd w:val="clear" w:color="auto" w:fill="auto"/>
            <w:vAlign w:val="center"/>
          </w:tcPr>
          <w:p>
            <w:pPr>
              <w:widowControl/>
              <w:jc w:val="center"/>
              <w:rPr>
                <w:rFonts w:ascii="仿宋" w:hAnsi="仿宋" w:eastAsia="仿宋" w:cs="Times New Roman"/>
                <w:kern w:val="0"/>
                <w:sz w:val="20"/>
                <w:szCs w:val="20"/>
              </w:rPr>
            </w:pPr>
            <w:r>
              <w:rPr>
                <w:rFonts w:ascii="仿宋" w:hAnsi="仿宋" w:eastAsia="仿宋" w:cs="Times New Roman"/>
                <w:kern w:val="0"/>
                <w:sz w:val="20"/>
                <w:szCs w:val="20"/>
              </w:rPr>
              <w:t>4</w:t>
            </w:r>
          </w:p>
        </w:tc>
        <w:tc>
          <w:tcPr>
            <w:tcW w:w="882" w:type="pct"/>
            <w:shd w:val="clear" w:color="auto" w:fill="auto"/>
            <w:vAlign w:val="center"/>
          </w:tcPr>
          <w:p>
            <w:pPr>
              <w:widowControl/>
              <w:jc w:val="center"/>
              <w:rPr>
                <w:rFonts w:ascii="仿宋" w:hAnsi="仿宋" w:eastAsia="仿宋" w:cs="宋体"/>
                <w:kern w:val="0"/>
                <w:sz w:val="20"/>
                <w:szCs w:val="20"/>
              </w:rPr>
            </w:pPr>
          </w:p>
        </w:tc>
        <w:tc>
          <w:tcPr>
            <w:tcW w:w="711" w:type="pct"/>
            <w:shd w:val="clear" w:color="auto" w:fill="auto"/>
            <w:vAlign w:val="center"/>
          </w:tcPr>
          <w:p>
            <w:pPr>
              <w:widowControl/>
              <w:jc w:val="center"/>
              <w:rPr>
                <w:rFonts w:ascii="仿宋" w:hAnsi="仿宋" w:eastAsia="仿宋" w:cs="宋体"/>
                <w:kern w:val="0"/>
                <w:sz w:val="20"/>
                <w:szCs w:val="20"/>
              </w:rPr>
            </w:pPr>
          </w:p>
        </w:tc>
        <w:tc>
          <w:tcPr>
            <w:tcW w:w="589" w:type="pct"/>
            <w:shd w:val="clear" w:color="auto" w:fill="auto"/>
            <w:vAlign w:val="center"/>
          </w:tcPr>
          <w:p>
            <w:pPr>
              <w:widowControl/>
              <w:jc w:val="center"/>
              <w:rPr>
                <w:rFonts w:ascii="仿宋" w:hAnsi="仿宋" w:eastAsia="仿宋" w:cs="宋体"/>
                <w:kern w:val="0"/>
                <w:sz w:val="20"/>
                <w:szCs w:val="20"/>
              </w:rPr>
            </w:pPr>
          </w:p>
        </w:tc>
        <w:tc>
          <w:tcPr>
            <w:tcW w:w="552" w:type="pct"/>
            <w:shd w:val="clear" w:color="auto" w:fill="auto"/>
            <w:vAlign w:val="center"/>
          </w:tcPr>
          <w:p>
            <w:pPr>
              <w:widowControl/>
              <w:jc w:val="center"/>
              <w:rPr>
                <w:rFonts w:ascii="仿宋" w:hAnsi="仿宋" w:eastAsia="仿宋" w:cs="宋体"/>
                <w:kern w:val="0"/>
                <w:sz w:val="20"/>
                <w:szCs w:val="20"/>
              </w:rPr>
            </w:pPr>
          </w:p>
        </w:tc>
        <w:tc>
          <w:tcPr>
            <w:tcW w:w="1034" w:type="pct"/>
            <w:shd w:val="clear" w:color="auto" w:fill="auto"/>
            <w:vAlign w:val="center"/>
          </w:tcPr>
          <w:p>
            <w:pPr>
              <w:widowControl/>
              <w:jc w:val="center"/>
              <w:rPr>
                <w:rFonts w:ascii="仿宋" w:hAnsi="仿宋" w:eastAsia="仿宋" w:cs="宋体"/>
                <w:kern w:val="0"/>
                <w:sz w:val="20"/>
                <w:szCs w:val="20"/>
              </w:rPr>
            </w:pPr>
          </w:p>
        </w:tc>
        <w:tc>
          <w:tcPr>
            <w:tcW w:w="855" w:type="pct"/>
            <w:shd w:val="clear" w:color="auto" w:fill="auto"/>
            <w:vAlign w:val="center"/>
          </w:tcPr>
          <w:p>
            <w:pPr>
              <w:widowControl/>
              <w:jc w:val="center"/>
              <w:rPr>
                <w:rFonts w:ascii="仿宋" w:hAnsi="仿宋" w:eastAsia="仿宋" w:cs="宋体"/>
                <w:kern w:val="0"/>
                <w:sz w:val="20"/>
                <w:szCs w:val="20"/>
              </w:rPr>
            </w:pPr>
          </w:p>
        </w:tc>
      </w:tr>
    </w:tbl>
    <w:p>
      <w:pPr>
        <w:spacing w:line="360" w:lineRule="auto"/>
        <w:ind w:firstLine="482" w:firstLineChars="200"/>
        <w:jc w:val="left"/>
        <w:rPr>
          <w:rFonts w:ascii="仿宋" w:hAnsi="仿宋" w:eastAsia="仿宋"/>
          <w:b/>
          <w:bCs/>
          <w:sz w:val="24"/>
          <w:szCs w:val="24"/>
        </w:rPr>
      </w:pPr>
      <w:r>
        <w:rPr>
          <w:rFonts w:hint="eastAsia" w:ascii="仿宋" w:hAnsi="仿宋" w:eastAsia="仿宋"/>
          <w:b/>
          <w:bCs/>
          <w:sz w:val="24"/>
          <w:szCs w:val="24"/>
        </w:rPr>
        <w:t>注：课程类别参照人才培养方案规定。</w:t>
      </w:r>
    </w:p>
    <w:p>
      <w:pPr>
        <w:ind w:firstLine="240" w:firstLineChars="100"/>
        <w:jc w:val="right"/>
        <w:rPr>
          <w:rFonts w:ascii="仿宋" w:hAnsi="仿宋" w:eastAsia="仿宋" w:cs="宋体"/>
          <w:kern w:val="0"/>
          <w:sz w:val="24"/>
          <w:szCs w:val="24"/>
        </w:rPr>
      </w:pPr>
    </w:p>
    <w:p>
      <w:pPr>
        <w:ind w:firstLine="240" w:firstLineChars="100"/>
        <w:jc w:val="right"/>
        <w:rPr>
          <w:rFonts w:ascii="仿宋" w:hAnsi="仿宋" w:eastAsia="仿宋"/>
        </w:rPr>
      </w:pPr>
      <w:r>
        <w:rPr>
          <w:rFonts w:hint="eastAsia" w:ascii="仿宋" w:hAnsi="仿宋" w:eastAsia="仿宋" w:cs="宋体"/>
          <w:kern w:val="0"/>
          <w:sz w:val="24"/>
          <w:szCs w:val="24"/>
        </w:rPr>
        <w:t>填报时间：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331"/>
    <w:rsid w:val="001538E9"/>
    <w:rsid w:val="00171CD6"/>
    <w:rsid w:val="00175613"/>
    <w:rsid w:val="001A3302"/>
    <w:rsid w:val="00212A7D"/>
    <w:rsid w:val="002423AE"/>
    <w:rsid w:val="00245013"/>
    <w:rsid w:val="00254DBE"/>
    <w:rsid w:val="00353288"/>
    <w:rsid w:val="0043119A"/>
    <w:rsid w:val="00432DEF"/>
    <w:rsid w:val="00443509"/>
    <w:rsid w:val="004452B9"/>
    <w:rsid w:val="004D4D7D"/>
    <w:rsid w:val="00537CEC"/>
    <w:rsid w:val="0057492F"/>
    <w:rsid w:val="00661CCF"/>
    <w:rsid w:val="00695D8A"/>
    <w:rsid w:val="006A38A7"/>
    <w:rsid w:val="006B05B6"/>
    <w:rsid w:val="00775EDC"/>
    <w:rsid w:val="007D1331"/>
    <w:rsid w:val="00806C04"/>
    <w:rsid w:val="00842AFF"/>
    <w:rsid w:val="009C491D"/>
    <w:rsid w:val="00A62415"/>
    <w:rsid w:val="00A916A0"/>
    <w:rsid w:val="00B139CE"/>
    <w:rsid w:val="00B62D80"/>
    <w:rsid w:val="00BE58E2"/>
    <w:rsid w:val="00CE76B2"/>
    <w:rsid w:val="00CF1E65"/>
    <w:rsid w:val="00D064A5"/>
    <w:rsid w:val="00E147D2"/>
    <w:rsid w:val="00E82FBB"/>
    <w:rsid w:val="00E9030E"/>
    <w:rsid w:val="00EE3428"/>
    <w:rsid w:val="00EE5B0F"/>
    <w:rsid w:val="00F6451F"/>
    <w:rsid w:val="00FA7727"/>
    <w:rsid w:val="09684744"/>
    <w:rsid w:val="256C3A30"/>
    <w:rsid w:val="39CF0BEE"/>
    <w:rsid w:val="41693010"/>
    <w:rsid w:val="4D853134"/>
    <w:rsid w:val="4E8D5F78"/>
    <w:rsid w:val="4EC83203"/>
    <w:rsid w:val="5DB32382"/>
    <w:rsid w:val="6235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Windsoft</Company>
  <Pages>4</Pages>
  <Words>181</Words>
  <Characters>1033</Characters>
  <Lines>8</Lines>
  <Paragraphs>2</Paragraphs>
  <TotalTime>3</TotalTime>
  <ScaleCrop>false</ScaleCrop>
  <LinksUpToDate>false</LinksUpToDate>
  <CharactersWithSpaces>1212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2019-05-06T09:47:00Z</dcterms:created>
  <dc:creator>Administrator</dc:creator>
  <cp:lastModifiedBy>大蘑菇</cp:lastModifiedBy>
  <dcterms:modified xsi:type="dcterms:W3CDTF">2021-12-09T08:20:40Z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BE5EC92BE96A43E696D23980F020FA83</vt:lpwstr>
  </property>
</Properties>
</file>