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附件2：</w:t>
      </w:r>
    </w:p>
    <w:p>
      <w:pPr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摘选自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教学督导员聘任实施细则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》（徐工职院发[2019]2号）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教学督导员聘任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㈠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聘任条件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1.</w:t>
      </w:r>
      <w:r>
        <w:rPr>
          <w:rFonts w:hint="eastAsia" w:ascii="仿宋" w:hAnsi="仿宋" w:eastAsia="仿宋"/>
          <w:color w:val="000000"/>
          <w:sz w:val="32"/>
          <w:szCs w:val="32"/>
        </w:rPr>
        <w:t>思想政治素质好，热爱教育事业，具有良好的师德修养，爱岗敬业，为人师表，作风正派、治学严谨、办事公道、责任心强，在师生员工中有较高的威信。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具备丰富的教学及相关工作经验,能够胜任教学督导工作,具有先进的教育教学理念，熟悉高等职业教育教学的规律和现状，愿为学校深化教育教学改革、提高办学水平、指导青年教师、提高教学质量服务。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专职督导员：中层及以上退出领导职务在编管理人员；返聘退休教师，外聘督导教师，身体健康，年龄原则上不超过65周岁。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兼职督导员：在职副高级（含）以上职称，聘任前一学年（度）教学质量考核连续两学期良好（含）以上且至少一次教学质量考核优秀，或讲师职称，教龄五年（含）以上，教学质量考核连续两学期优秀的专任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㈡ </w:t>
      </w:r>
      <w:r>
        <w:rPr>
          <w:rFonts w:hint="eastAsia" w:ascii="仿宋" w:hAnsi="仿宋" w:eastAsia="仿宋"/>
          <w:b/>
          <w:color w:val="000000"/>
          <w:sz w:val="32"/>
          <w:szCs w:val="32"/>
        </w:rPr>
        <w:t>组织聘任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1.一级督导组（校级督导）主要由专职督导员组成，设组长1名同时兼任总督学，成员总数原则上不超过9人。一级督导员可以从其它高校满足聘任条件的人员中择优聘用，还可以与其它高校合作交流互派督导人</w:t>
      </w:r>
      <w:r>
        <w:rPr>
          <w:rFonts w:hint="eastAsia" w:ascii="仿宋" w:hAnsi="仿宋" w:eastAsia="仿宋"/>
          <w:color w:val="auto"/>
          <w:sz w:val="32"/>
          <w:szCs w:val="32"/>
        </w:rPr>
        <w:t>员。一级督导员数量不足时可以选聘兼职督导。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.</w:t>
      </w:r>
      <w:r>
        <w:rPr>
          <w:rFonts w:hint="eastAsia" w:ascii="仿宋" w:hAnsi="仿宋" w:eastAsia="仿宋"/>
          <w:color w:val="000000"/>
          <w:sz w:val="32"/>
          <w:szCs w:val="32"/>
        </w:rPr>
        <w:t>二级督导组（院（部）督导）主要由兼职督导员组成，设组长1名，成员总数原则上不超过2人。二级督导员不得同时兼任一级督导员。二级督导员可以在院（部）间交流互聘。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3.一级督导员由个人申请或组织推荐，经教务处审核并报主管校长批准，学校统一聘任。退休人员签订健康协议。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3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二级督导员由个人申请或学院（部）推荐，各学院（部）聘任，报教务处备案。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.专职督导员聘期一年，到期可续聘。兼职督导员聘期一年，两年内原则上不连续聘任。聘任期间因其它各种原因，造成无法继续履行教学督导职责的，可由本人提出退出申请或由教务处提出解聘意见，报主管校长批准，可以解除聘任关系。每年根据空缺和人员变动等情况，适时开展补聘工作，确保督导员队伍编制完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A7CBD"/>
    <w:multiLevelType w:val="singleLevel"/>
    <w:tmpl w:val="59FA7CB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A523E"/>
    <w:rsid w:val="317A523E"/>
    <w:rsid w:val="7A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792</Characters>
  <Lines>0</Lines>
  <Paragraphs>0</Paragraphs>
  <TotalTime>1</TotalTime>
  <ScaleCrop>false</ScaleCrop>
  <LinksUpToDate>false</LinksUpToDate>
  <CharactersWithSpaces>794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2021-11-25T01:13:00Z</dcterms:created>
  <dc:creator>karry(●°u°●)​ 」</dc:creator>
  <cp:lastModifiedBy>karry(●°u°●)​ 」</cp:lastModifiedBy>
  <dcterms:modified xsi:type="dcterms:W3CDTF">2022-12-28T07:43:32Z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CA0A01689FDE4E02956D53801BE04738</vt:lpwstr>
  </property>
</Properties>
</file>