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E8796">
      <w:pPr>
        <w:jc w:val="center"/>
        <w:rPr>
          <w:rFonts w:hint="default" w:ascii="Times New Roman" w:hAnsi="Times New Roman" w:eastAsia="方正小标宋_GBK" w:cs="Times New Roman"/>
          <w:b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_GBK" w:cs="Times New Roman"/>
          <w:b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关于做好20</w:t>
      </w:r>
      <w:r>
        <w:rPr>
          <w:rFonts w:hint="default" w:ascii="Times New Roman" w:hAnsi="Times New Roman" w:eastAsia="方正小标宋_GBK" w:cs="Times New Roman"/>
          <w:b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方正小标宋_GBK" w:cs="Times New Roman"/>
          <w:b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方正小标宋_GBK" w:cs="Times New Roman"/>
          <w:b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级学生</w:t>
      </w:r>
      <w:r>
        <w:rPr>
          <w:rFonts w:hint="eastAsia" w:ascii="Times New Roman" w:hAnsi="Times New Roman" w:eastAsia="方正小标宋_GBK" w:cs="Times New Roman"/>
          <w:b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“岗位实习2”</w:t>
      </w:r>
      <w:r>
        <w:rPr>
          <w:rFonts w:hint="default" w:ascii="Times New Roman" w:hAnsi="Times New Roman" w:eastAsia="方正小标宋_GBK" w:cs="Times New Roman"/>
          <w:b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工作的通知</w:t>
      </w:r>
    </w:p>
    <w:p w14:paraId="39E0A273">
      <w:pPr>
        <w:jc w:val="center"/>
        <w:rPr>
          <w:rFonts w:hint="default" w:ascii="Times New Roman" w:hAnsi="Times New Roman" w:eastAsia="黑体" w:cs="Times New Roman"/>
          <w:b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_GBK" w:cs="Times New Roman"/>
          <w:b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（教务通知</w:t>
      </w:r>
      <w:r>
        <w:rPr>
          <w:rFonts w:hint="default" w:ascii="Times New Roman" w:hAnsi="Times New Roman" w:eastAsia="方正小标宋_GBK" w:cs="Times New Roman"/>
          <w:color w:val="262626"/>
          <w:kern w:val="0"/>
          <w:sz w:val="32"/>
          <w:szCs w:val="32"/>
        </w:rPr>
        <w:t>〔202</w:t>
      </w:r>
      <w:r>
        <w:rPr>
          <w:rFonts w:hint="eastAsia" w:ascii="Times New Roman" w:hAnsi="Times New Roman" w:eastAsia="方正小标宋_GBK" w:cs="Times New Roman"/>
          <w:color w:val="262626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color w:val="262626"/>
          <w:kern w:val="0"/>
          <w:sz w:val="32"/>
          <w:szCs w:val="32"/>
        </w:rPr>
        <w:t>〕</w:t>
      </w:r>
      <w:r>
        <w:rPr>
          <w:rFonts w:hint="default" w:ascii="Times New Roman" w:hAnsi="Times New Roman" w:eastAsia="方正小标宋_GBK" w:cs="Times New Roman"/>
          <w:b/>
          <w:color w:val="000000" w:themeColor="text1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Times New Roman" w:hAnsi="Times New Roman" w:eastAsia="方正小标宋_GBK" w:cs="Times New Roman"/>
          <w:b/>
          <w:color w:val="000000" w:themeColor="text1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109</w:t>
      </w:r>
      <w:r>
        <w:rPr>
          <w:rFonts w:hint="default" w:ascii="Times New Roman" w:hAnsi="Times New Roman" w:eastAsia="方正小标宋_GBK" w:cs="Times New Roman"/>
          <w:b/>
          <w:color w:val="000000" w:themeColor="text1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号</w:t>
      </w:r>
      <w:r>
        <w:rPr>
          <w:rFonts w:hint="default" w:ascii="Times New Roman" w:hAnsi="Times New Roman" w:eastAsia="方正小标宋_GBK" w:cs="Times New Roman"/>
          <w:b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）</w:t>
      </w:r>
    </w:p>
    <w:p w14:paraId="55C0525C">
      <w:pPr>
        <w:widowControl/>
        <w:shd w:val="clear" w:color="auto" w:fill="FFFFFF"/>
        <w:spacing w:line="360" w:lineRule="auto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</w:p>
    <w:p w14:paraId="309FFD3A">
      <w:pPr>
        <w:widowControl/>
        <w:shd w:val="clear" w:color="auto" w:fill="FFFFFF"/>
        <w:spacing w:line="360" w:lineRule="auto"/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各学院：</w:t>
      </w:r>
    </w:p>
    <w:p w14:paraId="4EDD6ED5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依据教育部等八部门《职业学校学生实习管理规定》（教职成〔2021〕4 号）以及江苏省教育厅等八部门《江苏省职业学校学生实习管理实施细则》（苏教规〔2022〕4 号）要求，结合我校实习管理办法，现对 2022 级学生 “岗位实习 2” 相关工作安排通知如下：</w:t>
      </w:r>
    </w:p>
    <w:p w14:paraId="14117A8A">
      <w:pPr>
        <w:widowControl/>
        <w:shd w:val="clear" w:color="auto" w:fill="FFFFFF"/>
        <w:spacing w:line="360" w:lineRule="auto"/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一、实习整体安排</w:t>
      </w:r>
    </w:p>
    <w:p w14:paraId="3952D02D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实习要求：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所有 2022 级在籍学生（含中外合作办学、3+2）均需参加 “岗位实习 2” 并取得合格成绩。</w:t>
      </w:r>
    </w:p>
    <w:p w14:paraId="30B99629">
      <w:pPr>
        <w:widowControl/>
        <w:shd w:val="clear" w:color="auto" w:fill="FFFFFF"/>
        <w:spacing w:line="360" w:lineRule="auto"/>
        <w:ind w:firstLine="562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实习时间：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2024 年 12 月 30 日至 2025 年 5 月 23 日，二级学院于 2024 年 5 月 27 日前完成成绩登录工作，详细安排见附件。“中外合作办学”与 “3+2 ”班级依其人才培养方案特定实习时间节点执行。</w:t>
      </w:r>
    </w:p>
    <w:p w14:paraId="6C574B7A">
      <w:pPr>
        <w:widowControl/>
        <w:shd w:val="clear" w:color="auto" w:fill="FFFFFF"/>
        <w:spacing w:line="360" w:lineRule="auto"/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二、二级学院职责</w:t>
      </w:r>
    </w:p>
    <w:p w14:paraId="704A65D9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1. 组织管理：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成立“岗位实习工作领导小组”，制定实施细则并向教务部备案。组建由专业指导教师、管理教师和企业指导教师构成的实习管理队伍，依据学校实习管理办法履行管理监控职责。</w:t>
      </w:r>
    </w:p>
    <w:p w14:paraId="02CF2A10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2. 任务落实：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确定“岗位实习 2”岗位、指导老师与管理人员。通过“工学云”下达实习任务书、分配指导教师与班主任。组织相关教师学习细则与要求，解决学生实习问题，保障实习有序开展。</w:t>
      </w:r>
    </w:p>
    <w:p w14:paraId="59A9613C">
      <w:pPr>
        <w:widowControl/>
        <w:shd w:val="clear" w:color="auto" w:fill="FFFFFF"/>
        <w:spacing w:line="360" w:lineRule="auto"/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 xml:space="preserve"> 三、实习单位确定</w:t>
      </w:r>
    </w:p>
    <w:p w14:paraId="76A1C96B">
      <w:pPr>
        <w:widowControl/>
        <w:shd w:val="clear" w:color="auto" w:fill="FFFFFF"/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实习单位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应选合法经营、管理规范、设备完备且符合安全生产法规的单位。原工学交替单位若符合条件，2022 级学生可优先选择。同时结合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学校和各二级学院组织的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招聘会，依专业相关、相近或对口原则，采取学院集中安排、双向选择与学生自主联系相结合方式确定实习单位。</w:t>
      </w:r>
    </w:p>
    <w:p w14:paraId="6A438EEA">
      <w:pPr>
        <w:widowControl/>
        <w:shd w:val="clear" w:color="auto" w:fill="FFFFFF"/>
        <w:spacing w:line="360" w:lineRule="auto"/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 xml:space="preserve"> 四、协议签订与管理</w:t>
      </w:r>
    </w:p>
    <w:p w14:paraId="5761B40C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1. 三方协议：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学生实习前，需与实习单位、学校签订三方协议，且获法定监护人（或家长）书面知情同意。自主联系实习单位学生需填申请表并经家长签字、学院审核。实习期间更换单位亦需按此流程办理。三方协议签字盖章后上传“工学云”；原工学交替单位实习学生无需重签，上传原协议至本学期实习计划即可。</w:t>
      </w:r>
    </w:p>
    <w:p w14:paraId="6A4714AF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2. 保险购置：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学校与实习单位依据法律法规为学生购买实习责任保险。省内实习学生，实习单位依苏教规〔2022〕4 号通知及苏人社规〔2022〕6 号办法为实习生集中购买工伤保险；省外实习学生，实习企业按当地工伤保险管理办法购置。</w:t>
      </w:r>
    </w:p>
    <w:p w14:paraId="227ACDB3">
      <w:pPr>
        <w:widowControl/>
        <w:shd w:val="clear" w:color="auto" w:fill="FFFFFF"/>
        <w:spacing w:line="360" w:lineRule="auto"/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五、实习指导与考核</w:t>
      </w:r>
    </w:p>
    <w:p w14:paraId="147A08FE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1. “双导师”制度：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实行校企“双导师”指导，校内指导教师原则上由专业老师担任；管理教师由班主任担任。指导教师定期检查学生签到、批阅日志报告总结并联系指导学生。企业安排经验丰富、素质良好、责任心强、安全意识高人员指导学生。指导教师与管理教师职责考核依教务部、人事处和学工部相关文件执行。</w:t>
      </w:r>
    </w:p>
    <w:p w14:paraId="53D38732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2. 实习方案：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实习前，指导教师会同实习单位依据现行《职业学校专业（类）顶岗实习标准》与学校人才培养方案制定实习方案，明确岗位要求、目标任务、标准、准备及考核要求，并制定保障措施。</w:t>
      </w:r>
    </w:p>
    <w:p w14:paraId="05B75BC8">
      <w:pPr>
        <w:widowControl/>
        <w:shd w:val="clear" w:color="auto" w:fill="FFFFFF"/>
        <w:spacing w:line="360" w:lineRule="auto"/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六、实习教育与资料管理</w:t>
      </w:r>
    </w:p>
    <w:p w14:paraId="7774F269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1. 实习教育：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二级学院要于实习前开展职业道德、法纪、安全知识等教育活动，布置任务、强调纪律安排，指导学生正确使用“工学云”管理系统。</w:t>
      </w:r>
    </w:p>
    <w:p w14:paraId="0644076B">
      <w:pPr>
        <w:widowControl/>
        <w:shd w:val="clear" w:color="auto" w:fill="FFFFFF"/>
        <w:spacing w:line="360" w:lineRule="auto"/>
        <w:ind w:firstLine="562" w:firstLineChars="200"/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>2. 资料管理：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加强实习全过程管理监控，做好教学资料收集归档，明确各方权利义务，做好跟踪检查、指导服务、动态统计与反馈工作。</w:t>
      </w:r>
    </w:p>
    <w:p w14:paraId="3F7399A7">
      <w:pPr>
        <w:widowControl/>
        <w:shd w:val="clear" w:color="auto" w:fill="FFFFFF"/>
        <w:spacing w:line="360" w:lineRule="auto"/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 xml:space="preserve"> 七、学生实习任务</w:t>
      </w:r>
    </w:p>
    <w:p w14:paraId="257B8417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学生实习期间需完成实习日志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或周报，可2选1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、月报填写与总结提交。在“工学云”签到打卡、撰写日志（或周报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  <w:t>，可2选1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）、月报与总结，指导教师及时批阅指导并反馈。实习结束或返校时，学生提交纸质实习总结与单位鉴定表，由指导教师评定成绩。</w:t>
      </w:r>
    </w:p>
    <w:p w14:paraId="0B8A038F">
      <w:pPr>
        <w:widowControl/>
        <w:shd w:val="clear" w:color="auto" w:fill="FFFFFF"/>
        <w:spacing w:line="360" w:lineRule="auto"/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 xml:space="preserve"> 八、检查与考核</w:t>
      </w:r>
    </w:p>
    <w:p w14:paraId="3CC1F335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教务部协同相关部门加强对“岗位实习 2”企业的检查走访，精准掌握教学环节问题并报告学校实习工作领导小组，检查结果作为二级学院教学考核重要依据。</w:t>
      </w:r>
    </w:p>
    <w:p w14:paraId="5E1CEED1">
      <w:pPr>
        <w:widowControl/>
        <w:shd w:val="clear" w:color="auto" w:fill="FFFFFF"/>
        <w:spacing w:line="360" w:lineRule="auto"/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bCs/>
          <w:color w:val="262626"/>
          <w:kern w:val="0"/>
          <w:sz w:val="28"/>
          <w:szCs w:val="28"/>
          <w:lang w:val="en-US" w:eastAsia="zh-CN"/>
        </w:rPr>
        <w:t xml:space="preserve"> 九、免修规定</w:t>
      </w:r>
    </w:p>
    <w:p w14:paraId="4DCC39A1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退伍学生、毕业前参军入伍学生可办理“岗位实习 2”免修手续。符合条件的退伍学生于 2025 年 1 月 8 日前向班主任提交“参军入伍学生免实习申请表”，经学院实习管理老师报武装部审核后汇总至教务部办理；计划 2025 年 3 月入伍学生获有效入伍证明后，由家长（或监护人）提交申请表，按相同流程办理。未入伍或入伍未成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eastAsia="zh-CN"/>
        </w:rPr>
        <w:t>功的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</w:rPr>
        <w:t>学生按计划完成实习。</w:t>
      </w:r>
    </w:p>
    <w:p w14:paraId="5B3E5E9D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</w:p>
    <w:p w14:paraId="399143E8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3497"/>
        <w:jc w:val="center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 xml:space="preserve"> 教务部</w:t>
      </w:r>
    </w:p>
    <w:p w14:paraId="477BA9CA">
      <w:pPr>
        <w:widowControl/>
        <w:shd w:val="clear" w:color="auto" w:fill="FFFFFF"/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>      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 xml:space="preserve">                            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> 202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>4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>年12月</w:t>
      </w:r>
      <w:r>
        <w:rPr>
          <w:rFonts w:hint="eastAsia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>16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>日</w:t>
      </w:r>
    </w:p>
    <w:p w14:paraId="364C99D0">
      <w:pPr>
        <w:rPr>
          <w:rFonts w:hint="eastAsia" w:ascii="Times New Roman" w:hAnsi="Times New Roman" w:eastAsia="仿宋" w:cs="Times New Roman"/>
          <w:b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000000"/>
          <w:kern w:val="0"/>
          <w:sz w:val="24"/>
          <w:szCs w:val="24"/>
          <w:lang w:val="en-US" w:eastAsia="zh-CN"/>
        </w:rPr>
        <w:br w:type="page"/>
      </w:r>
      <w:bookmarkStart w:id="0" w:name="_GoBack"/>
      <w:bookmarkEnd w:id="0"/>
    </w:p>
    <w:p w14:paraId="60C14792">
      <w:pPr>
        <w:widowControl/>
        <w:spacing w:line="240" w:lineRule="auto"/>
        <w:jc w:val="both"/>
        <w:textAlignment w:val="center"/>
        <w:rPr>
          <w:rFonts w:hint="default" w:ascii="Times New Roman" w:hAnsi="Times New Roman" w:eastAsia="仿宋" w:cs="Times New Roman"/>
          <w:b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000000"/>
          <w:kern w:val="0"/>
          <w:sz w:val="24"/>
          <w:szCs w:val="24"/>
          <w:lang w:val="en-US" w:eastAsia="zh-CN"/>
        </w:rPr>
        <w:t>附件：</w:t>
      </w:r>
    </w:p>
    <w:p w14:paraId="136584BB">
      <w:pPr>
        <w:widowControl/>
        <w:spacing w:line="240" w:lineRule="auto"/>
        <w:jc w:val="center"/>
        <w:textAlignment w:val="center"/>
        <w:rPr>
          <w:rFonts w:hint="default" w:ascii="Times New Roman" w:hAnsi="Times New Roman" w:eastAsia="仿宋" w:cs="Times New Roman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color w:val="000000"/>
          <w:kern w:val="0"/>
          <w:sz w:val="28"/>
          <w:szCs w:val="28"/>
          <w:lang w:val="en-US" w:eastAsia="zh-CN"/>
        </w:rPr>
        <w:t>2022级学生“岗位实习2”工作安排情况一览表</w:t>
      </w:r>
    </w:p>
    <w:tbl>
      <w:tblPr>
        <w:tblStyle w:val="5"/>
        <w:tblW w:w="11019" w:type="dxa"/>
        <w:jc w:val="center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76"/>
        <w:gridCol w:w="8120"/>
        <w:gridCol w:w="1323"/>
      </w:tblGrid>
      <w:tr w14:paraId="7E091566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  <w:jc w:val="center"/>
        </w:trPr>
        <w:tc>
          <w:tcPr>
            <w:tcW w:w="1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9FC65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1"/>
                <w:szCs w:val="21"/>
              </w:rPr>
              <w:t>时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1"/>
                <w:szCs w:val="21"/>
              </w:rPr>
              <w:t>间</w:t>
            </w:r>
          </w:p>
        </w:tc>
        <w:tc>
          <w:tcPr>
            <w:tcW w:w="812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EF85B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1"/>
                <w:szCs w:val="21"/>
              </w:rPr>
              <w:t>工作任务及要求</w:t>
            </w:r>
          </w:p>
        </w:tc>
        <w:tc>
          <w:tcPr>
            <w:tcW w:w="132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26176E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1"/>
                <w:szCs w:val="21"/>
              </w:rPr>
              <w:t>完成部门</w:t>
            </w:r>
          </w:p>
        </w:tc>
      </w:tr>
      <w:tr w14:paraId="553E6E14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53" w:hRule="atLeast"/>
          <w:jc w:val="center"/>
        </w:trPr>
        <w:tc>
          <w:tcPr>
            <w:tcW w:w="157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C2B8C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highlight w:val="none"/>
              </w:rPr>
              <w:t>月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highlight w:val="none"/>
              </w:rPr>
              <w:t>日</w:t>
            </w:r>
          </w:p>
        </w:tc>
        <w:tc>
          <w:tcPr>
            <w:tcW w:w="81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47C49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1. 组织二级学院参加实习工作的管理流程培训。</w:t>
            </w:r>
          </w:p>
          <w:p w14:paraId="603E272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2. 负责对基础数据进行统计，并将其与工学云系统后台对接，导入基础数据。</w:t>
            </w:r>
          </w:p>
          <w:p w14:paraId="63FC33D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3. 将工学云系统的管理权限分配给相关人员。</w:t>
            </w:r>
          </w:p>
          <w:p w14:paraId="1A0F2E1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 xml:space="preserve">4.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协同学生工作部共同推进并完成学校实习责任保险的办理事宜。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D7236C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教务部</w:t>
            </w:r>
          </w:p>
        </w:tc>
      </w:tr>
      <w:tr w14:paraId="397A4571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6" w:hRule="atLeast"/>
          <w:jc w:val="center"/>
        </w:trPr>
        <w:tc>
          <w:tcPr>
            <w:tcW w:w="157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094AF7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12月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25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日</w:t>
            </w:r>
          </w:p>
        </w:tc>
        <w:tc>
          <w:tcPr>
            <w:tcW w:w="81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E46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 xml:space="preserve">1.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二级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学院成立学院实习管理工作领导小组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137344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2. 专业负责人、指导教师以及班主任注册绑定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工学云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APP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5297C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3. 依据教育部现行的《职业学校专业（类）顶岗实习标准》和专业人才培养方案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制定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各专业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计划（方案）。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F97C30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二级学院</w:t>
            </w:r>
          </w:p>
        </w:tc>
      </w:tr>
      <w:tr w14:paraId="4BD6C01C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23" w:hRule="atLeast"/>
          <w:jc w:val="center"/>
        </w:trPr>
        <w:tc>
          <w:tcPr>
            <w:tcW w:w="1576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DD7B8D">
            <w:pPr>
              <w:widowControl/>
              <w:spacing w:line="240" w:lineRule="auto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12月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日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前</w:t>
            </w:r>
          </w:p>
        </w:tc>
        <w:tc>
          <w:tcPr>
            <w:tcW w:w="81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66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 xml:space="preserve">1. 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召开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实习动员大会，对学生进行岗前培训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安全培训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5805A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2. 在工学云实习管理系统中建立实习方案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并进行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实习分配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3C23A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3. 完善基础信息，标注不参与实习的学生的实习状态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5C8A5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 xml:space="preserve">4.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发布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要求。</w:t>
            </w:r>
          </w:p>
          <w:p w14:paraId="71BE6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5. 制定应急预案。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C58FC2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二级学院</w:t>
            </w:r>
          </w:p>
        </w:tc>
      </w:tr>
      <w:tr w14:paraId="4BBB8887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5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E35CFF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前</w:t>
            </w:r>
          </w:p>
        </w:tc>
        <w:tc>
          <w:tcPr>
            <w:tcW w:w="8120" w:type="dxa"/>
            <w:tcBorders>
              <w:top w:val="nil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CA1B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 xml:space="preserve">1.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配合指导教师落实实习企业的保险购置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（提供复印件或保单号）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5AF9C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yellow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2. 签订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“职业学校学生岗位实习三方协议”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；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未签订实习协议的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学生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不得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参加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实习。</w:t>
            </w:r>
          </w:p>
          <w:p w14:paraId="6C4FAF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3. 自主联系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单位的学生需填写自主联系实习单位申请表，并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签订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实习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三方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协议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1CACA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 xml:space="preserve">4. 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在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工学云系统按规范提交“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实习申请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”。</w:t>
            </w:r>
          </w:p>
          <w:p w14:paraId="650D5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5. 符合条件的学生（参军入伍）申请办理免修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手续，提交《参军入伍学生免实习申请表》（附安全承诺书）。 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05E4A0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学生</w:t>
            </w:r>
          </w:p>
        </w:tc>
      </w:tr>
      <w:tr w14:paraId="7B3D1F9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03" w:hRule="atLeast"/>
          <w:jc w:val="center"/>
        </w:trPr>
        <w:tc>
          <w:tcPr>
            <w:tcW w:w="1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CB6091">
            <w:pPr>
              <w:widowControl/>
              <w:spacing w:line="24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812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23A6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指导并督促学生按规范完成“实习申请”。</w:t>
            </w:r>
          </w:p>
          <w:p w14:paraId="7BDD83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审核学生的“实习申请”是否合格，合格的申请给予通过审核、不合格的申请给予驳回处理。</w:t>
            </w:r>
          </w:p>
          <w:p w14:paraId="59FDF21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ECF15C">
            <w:pPr>
              <w:widowControl/>
              <w:spacing w:line="24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指导教师</w:t>
            </w:r>
          </w:p>
        </w:tc>
      </w:tr>
      <w:tr w14:paraId="45C16F09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96" w:hRule="atLeast"/>
          <w:jc w:val="center"/>
        </w:trPr>
        <w:tc>
          <w:tcPr>
            <w:tcW w:w="1576" w:type="dxa"/>
            <w:vMerge w:val="restart"/>
            <w:tcBorders>
              <w:top w:val="single" w:color="auto" w:sz="4" w:space="0"/>
              <w:left w:val="single" w:color="000000" w:sz="6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52BEB3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实习期间</w:t>
            </w:r>
          </w:p>
          <w:p w14:paraId="511BA9F6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202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日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2025年5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月2</w:t>
            </w:r>
            <w:r>
              <w:rPr>
                <w:rFonts w:hint="eastAsia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日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68A9B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在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工学云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系统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上填写实习信息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上传三方协议和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知情同意书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54A8FF1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每日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签到打卡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撰写实习日志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（或周报，可2选1）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，提交月度报告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13651A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定期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与指导教师联系，汇报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实习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工作进展。</w:t>
            </w:r>
          </w:p>
          <w:p w14:paraId="1EAB4723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实习中确需更换实习企业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，在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工学云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系统提交“企业变更申请”。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172C0C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学生</w:t>
            </w:r>
          </w:p>
        </w:tc>
      </w:tr>
      <w:tr w14:paraId="4799114B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8" w:hRule="atLeast"/>
          <w:jc w:val="center"/>
        </w:trPr>
        <w:tc>
          <w:tcPr>
            <w:tcW w:w="1576" w:type="dxa"/>
            <w:vMerge w:val="continue"/>
            <w:tcBorders>
              <w:left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158EE926">
            <w:pPr>
              <w:widowControl/>
              <w:spacing w:line="24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8120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B507D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审核学生是否在工学云系统提交实习协议和家长知情同意书，并确保其合规。</w:t>
            </w:r>
          </w:p>
          <w:p w14:paraId="05205960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定期在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工学云系统上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查看学生实习情况，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及时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批阅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实习日志、月度报告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并填写指导记录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37D26B97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定期进行实地巡查，并在工学云系统中上传巡查照片，撰写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“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巡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访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记录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23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63AC86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</w:p>
          <w:p w14:paraId="16E3AC77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</w:p>
          <w:p w14:paraId="2E70CAA3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指导教师</w:t>
            </w:r>
          </w:p>
        </w:tc>
      </w:tr>
      <w:tr w14:paraId="7054D5CE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5" w:hRule="atLeast"/>
          <w:jc w:val="center"/>
        </w:trPr>
        <w:tc>
          <w:tcPr>
            <w:tcW w:w="1576" w:type="dxa"/>
            <w:vMerge w:val="continue"/>
            <w:tcBorders>
              <w:left w:val="single" w:color="000000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492C664A">
            <w:pPr>
              <w:widowControl/>
              <w:spacing w:line="24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7608AE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定期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跟踪工学云管理系统、分析本学院学生的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情况，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及时反馈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至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指导老师、二级学院实习领导小组。</w:t>
            </w:r>
          </w:p>
          <w:p w14:paraId="7F955B37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负责二级学院学生实习情况的日报汇总并报送教务部。</w:t>
            </w:r>
          </w:p>
          <w:p w14:paraId="1A8C4452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负责汇总二级学院跨省实习的信息并报送教务部。</w:t>
            </w:r>
          </w:p>
          <w:p w14:paraId="1B423980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对出现退学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休学等情况的学生，及时在系统中标注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并报送教务部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。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DA1520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二级学院</w:t>
            </w:r>
          </w:p>
        </w:tc>
      </w:tr>
      <w:tr w14:paraId="5B429C76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1" w:hRule="atLeast"/>
          <w:jc w:val="center"/>
        </w:trPr>
        <w:tc>
          <w:tcPr>
            <w:tcW w:w="1576" w:type="dxa"/>
            <w:vMerge w:val="continue"/>
            <w:tcBorders>
              <w:left w:val="single" w:color="000000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744DE0">
            <w:pPr>
              <w:widowControl/>
              <w:spacing w:line="24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812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E5410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通过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工学云管理系统跟踪并分析全校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运行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情况，及时反馈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二级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学院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并做好督促和服务保障工作。</w:t>
            </w:r>
          </w:p>
          <w:p w14:paraId="27BAB41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定期对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情况进行阶段性总结和反馈。</w:t>
            </w:r>
          </w:p>
          <w:p w14:paraId="65C3BF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定期走访实习企业，了解实习环境和学生实际表现。</w:t>
            </w:r>
          </w:p>
          <w:p w14:paraId="79F0EE3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4.负责免修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“岗位实习2”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手续的办理。</w:t>
            </w:r>
          </w:p>
          <w:p w14:paraId="5E97AB2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5.负责全校学生实习情况的日报汇总并报送教育厅。</w:t>
            </w:r>
          </w:p>
          <w:p w14:paraId="5D1322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6.负责汇总全校学生跨省实习的信息并报送教育厅备案。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C164F5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教务部</w:t>
            </w:r>
          </w:p>
        </w:tc>
      </w:tr>
      <w:tr w14:paraId="45B4C9B7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0" w:hRule="atLeast"/>
          <w:jc w:val="center"/>
        </w:trPr>
        <w:tc>
          <w:tcPr>
            <w:tcW w:w="15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5CAA69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实习结束后</w:t>
            </w:r>
          </w:p>
          <w:p w14:paraId="44384C55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202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日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6月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</w:rPr>
              <w:t>日</w:t>
            </w:r>
            <w:r>
              <w:rPr>
                <w:rFonts w:hint="default" w:ascii="Times New Roman" w:hAnsi="Times New Roman" w:eastAsia="仿宋" w:cs="Times New Roman"/>
                <w:b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120" w:type="dxa"/>
            <w:tcBorders>
              <w:top w:val="nil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2AE95A"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在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工学云系统上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撰写实习总结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5F9B4A84"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邀请企业指导教师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评价情况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5F0E6A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学生</w:t>
            </w:r>
          </w:p>
        </w:tc>
      </w:tr>
      <w:tr w14:paraId="544F6F54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6" w:hRule="atLeast"/>
          <w:jc w:val="center"/>
        </w:trPr>
        <w:tc>
          <w:tcPr>
            <w:tcW w:w="1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F90E26">
            <w:pPr>
              <w:widowControl/>
              <w:spacing w:line="24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8120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AC0DA"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批阅学生的实习总结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10B72345"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督促学生邀请企业指导教师进行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评价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  <w:p w14:paraId="1094A6D0"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在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工学云系统上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对学生的实习情况进行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评价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887624">
            <w:pPr>
              <w:widowControl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指导教师</w:t>
            </w:r>
          </w:p>
        </w:tc>
      </w:tr>
      <w:tr w14:paraId="06C85B30"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0" w:hRule="atLeast"/>
          <w:jc w:val="center"/>
        </w:trPr>
        <w:tc>
          <w:tcPr>
            <w:tcW w:w="15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E77B1B">
            <w:pPr>
              <w:widowControl/>
              <w:spacing w:line="240" w:lineRule="auto"/>
              <w:jc w:val="left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8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014C0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严格审核学生实习评分，保障其精准性与客观性。</w:t>
            </w:r>
          </w:p>
          <w:p w14:paraId="44B256A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2.负责整理并存档学生实习相关的各项材料。通常情况下，以下材料须通过工学云管理系统提交：</w:t>
            </w:r>
          </w:p>
          <w:p w14:paraId="351ED6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①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实习三方协议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；</w:t>
            </w:r>
          </w:p>
          <w:p w14:paraId="1CB36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②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实习方案；</w:t>
            </w:r>
          </w:p>
          <w:p w14:paraId="4FAFB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③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学生实习报告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实习月报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；</w:t>
            </w:r>
          </w:p>
          <w:p w14:paraId="57D10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④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学生实习考核结果；</w:t>
            </w:r>
          </w:p>
          <w:p w14:paraId="3EB99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⑤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学生实习日志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（或周报，可2选1）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；</w:t>
            </w:r>
          </w:p>
          <w:p w14:paraId="1E61E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⑥学生实习检查记录；</w:t>
            </w:r>
          </w:p>
          <w:p w14:paraId="0829D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textAlignment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⑦学生实习总结；</w:t>
            </w:r>
          </w:p>
          <w:p w14:paraId="491EC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⑧学生自主实习申请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限自主实习学生，需在实习前提交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；</w:t>
            </w:r>
          </w:p>
          <w:p w14:paraId="7DF57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⑨有关佐证材料（如照片、音视频等）。</w:t>
            </w:r>
          </w:p>
          <w:p w14:paraId="7D563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both"/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highlight w:val="none"/>
              </w:rPr>
              <w:t>请注意，学生负责提交①、③、⑤、⑦项材料，②、④、⑥、⑧、⑨项材料由校内指导教师负责收集。</w:t>
            </w:r>
          </w:p>
          <w:p w14:paraId="7E7D0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仿宋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.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  <w:lang w:eastAsia="zh-CN"/>
              </w:rPr>
              <w:t>在工学云实习管理系统中正式结束实习方案，完成实习流程。</w:t>
            </w:r>
          </w:p>
        </w:tc>
        <w:tc>
          <w:tcPr>
            <w:tcW w:w="1323" w:type="dxa"/>
            <w:tcBorders>
              <w:top w:val="nil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9ACD25">
            <w:pPr>
              <w:widowControl/>
              <w:spacing w:line="240" w:lineRule="auto"/>
              <w:jc w:val="center"/>
              <w:rPr>
                <w:rFonts w:hint="default"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1"/>
                <w:szCs w:val="21"/>
              </w:rPr>
              <w:t>二级学院</w:t>
            </w:r>
          </w:p>
        </w:tc>
      </w:tr>
    </w:tbl>
    <w:p w14:paraId="43192E54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right="0"/>
        <w:jc w:val="both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方正仿宋_GBK" w:cs="Times New Roman"/>
          <w:color w:val="262626"/>
          <w:kern w:val="0"/>
          <w:sz w:val="28"/>
          <w:szCs w:val="28"/>
          <w:lang w:val="en-US" w:eastAsia="zh-CN" w:bidi="ar-SA"/>
        </w:rPr>
        <w:t xml:space="preserve">              </w:t>
      </w:r>
      <w:r>
        <w:rPr>
          <w:rFonts w:hint="default" w:ascii="Times New Roman" w:hAnsi="Times New Roman" w:eastAsia="仿宋" w:cs="Times New Roman"/>
          <w:color w:val="262626"/>
          <w:kern w:val="0"/>
          <w:sz w:val="28"/>
          <w:szCs w:val="28"/>
          <w:lang w:val="en-US" w:eastAsia="zh-CN" w:bidi="ar-SA"/>
        </w:rPr>
        <w:t xml:space="preserve">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8D88D7F-F3EA-476A-ADD2-716F49DFC7B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7CB5056A-0DD9-40D5-A9D5-AAD386A82F0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62E79F0-6C80-46A8-92A5-D1487495739E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B11E4398-638E-42FA-870D-F6BF80E98EB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8906B">
    <w:pPr>
      <w:pStyle w:val="2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38291395"/>
                            <w:docPartObj>
                              <w:docPartGallery w:val="autotext"/>
                            </w:docPartObj>
                          </w:sdtPr>
                          <w:sdtContent>
                            <w:p w14:paraId="23D3C7BA">
                              <w:pPr>
                                <w:pStyle w:val="2"/>
                                <w:jc w:val="right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4DEB1698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38291395"/>
                      <w:docPartObj>
                        <w:docPartGallery w:val="autotext"/>
                      </w:docPartObj>
                    </w:sdtPr>
                    <w:sdtContent>
                      <w:p w14:paraId="23D3C7BA">
                        <w:pPr>
                          <w:pStyle w:val="2"/>
                          <w:jc w:val="right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4DEB1698"/>
                </w:txbxContent>
              </v:textbox>
            </v:shape>
          </w:pict>
        </mc:Fallback>
      </mc:AlternateContent>
    </w:r>
  </w:p>
  <w:p w14:paraId="22FEA0B1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51E2FE"/>
    <w:multiLevelType w:val="singleLevel"/>
    <w:tmpl w:val="8851E2F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4002818"/>
    <w:multiLevelType w:val="singleLevel"/>
    <w:tmpl w:val="9400281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61774B7"/>
    <w:multiLevelType w:val="singleLevel"/>
    <w:tmpl w:val="061774B7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29EFB524"/>
    <w:multiLevelType w:val="singleLevel"/>
    <w:tmpl w:val="29EFB524"/>
    <w:lvl w:ilvl="0" w:tentative="0">
      <w:start w:val="4"/>
      <w:numFmt w:val="decimal"/>
      <w:suff w:val="space"/>
      <w:lvlText w:val="%1."/>
      <w:lvlJc w:val="left"/>
    </w:lvl>
  </w:abstractNum>
  <w:abstractNum w:abstractNumId="4">
    <w:nsid w:val="2AD60115"/>
    <w:multiLevelType w:val="singleLevel"/>
    <w:tmpl w:val="2AD60115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73847A51"/>
    <w:multiLevelType w:val="singleLevel"/>
    <w:tmpl w:val="73847A51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zMWEwMTBkYWM3ZDMxZDZkNDUyZDIwNDkzNjYwZmQifQ=="/>
  </w:docVars>
  <w:rsids>
    <w:rsidRoot w:val="002529AE"/>
    <w:rsid w:val="001169B1"/>
    <w:rsid w:val="00130432"/>
    <w:rsid w:val="002529AE"/>
    <w:rsid w:val="002C1BF0"/>
    <w:rsid w:val="00336968"/>
    <w:rsid w:val="00344092"/>
    <w:rsid w:val="003913C5"/>
    <w:rsid w:val="00393639"/>
    <w:rsid w:val="003A0052"/>
    <w:rsid w:val="003D6E9C"/>
    <w:rsid w:val="003E795D"/>
    <w:rsid w:val="00402A74"/>
    <w:rsid w:val="004038CC"/>
    <w:rsid w:val="00467FCB"/>
    <w:rsid w:val="00526D8B"/>
    <w:rsid w:val="006501A5"/>
    <w:rsid w:val="00652535"/>
    <w:rsid w:val="006F72C8"/>
    <w:rsid w:val="0076213B"/>
    <w:rsid w:val="007C2A16"/>
    <w:rsid w:val="007F3F0B"/>
    <w:rsid w:val="00977CC9"/>
    <w:rsid w:val="009848FC"/>
    <w:rsid w:val="00991BFD"/>
    <w:rsid w:val="009C5161"/>
    <w:rsid w:val="009D7AD8"/>
    <w:rsid w:val="00A43975"/>
    <w:rsid w:val="00A80E70"/>
    <w:rsid w:val="00AB247E"/>
    <w:rsid w:val="00B3554A"/>
    <w:rsid w:val="00B91042"/>
    <w:rsid w:val="00C07E7F"/>
    <w:rsid w:val="00C347E2"/>
    <w:rsid w:val="00C41E1F"/>
    <w:rsid w:val="00C94465"/>
    <w:rsid w:val="00D01126"/>
    <w:rsid w:val="00D45F9B"/>
    <w:rsid w:val="00D730CC"/>
    <w:rsid w:val="00D9352C"/>
    <w:rsid w:val="00DC2B23"/>
    <w:rsid w:val="00DF1DA9"/>
    <w:rsid w:val="00F259AD"/>
    <w:rsid w:val="00FD3CEB"/>
    <w:rsid w:val="00FE3B74"/>
    <w:rsid w:val="024C2B81"/>
    <w:rsid w:val="030F6088"/>
    <w:rsid w:val="046A5576"/>
    <w:rsid w:val="04A70F1E"/>
    <w:rsid w:val="04F4739F"/>
    <w:rsid w:val="05B9518C"/>
    <w:rsid w:val="06023BD4"/>
    <w:rsid w:val="063E0AAE"/>
    <w:rsid w:val="07117EF5"/>
    <w:rsid w:val="07141C2A"/>
    <w:rsid w:val="0DA27AF9"/>
    <w:rsid w:val="10B71B0D"/>
    <w:rsid w:val="112E6273"/>
    <w:rsid w:val="11ED1C8A"/>
    <w:rsid w:val="125D6BEF"/>
    <w:rsid w:val="14004A24"/>
    <w:rsid w:val="15B34F99"/>
    <w:rsid w:val="16311E4E"/>
    <w:rsid w:val="18194E5B"/>
    <w:rsid w:val="195A0495"/>
    <w:rsid w:val="1E0C27EE"/>
    <w:rsid w:val="202A789A"/>
    <w:rsid w:val="212C5DD0"/>
    <w:rsid w:val="220C2925"/>
    <w:rsid w:val="236A5BE0"/>
    <w:rsid w:val="23D62700"/>
    <w:rsid w:val="23DF5301"/>
    <w:rsid w:val="24DC7FD4"/>
    <w:rsid w:val="24F353B2"/>
    <w:rsid w:val="25FE25B9"/>
    <w:rsid w:val="271162D6"/>
    <w:rsid w:val="27173B21"/>
    <w:rsid w:val="2886653D"/>
    <w:rsid w:val="28F0575E"/>
    <w:rsid w:val="2968544F"/>
    <w:rsid w:val="2A157B78"/>
    <w:rsid w:val="2A913223"/>
    <w:rsid w:val="2C861497"/>
    <w:rsid w:val="2D546C0A"/>
    <w:rsid w:val="2F5D6F3E"/>
    <w:rsid w:val="364E7BD9"/>
    <w:rsid w:val="36CF2903"/>
    <w:rsid w:val="3B767EC4"/>
    <w:rsid w:val="3CC03974"/>
    <w:rsid w:val="3DFD46BD"/>
    <w:rsid w:val="3E947FD9"/>
    <w:rsid w:val="400B75FC"/>
    <w:rsid w:val="43CC3598"/>
    <w:rsid w:val="443F7874"/>
    <w:rsid w:val="445D682F"/>
    <w:rsid w:val="466B1C0A"/>
    <w:rsid w:val="472E5469"/>
    <w:rsid w:val="4AFD2C81"/>
    <w:rsid w:val="4BA840F8"/>
    <w:rsid w:val="4DF27B6F"/>
    <w:rsid w:val="4FA42C81"/>
    <w:rsid w:val="4FED2372"/>
    <w:rsid w:val="506D26FA"/>
    <w:rsid w:val="517E137F"/>
    <w:rsid w:val="53784186"/>
    <w:rsid w:val="540804AB"/>
    <w:rsid w:val="546C5A86"/>
    <w:rsid w:val="580C5867"/>
    <w:rsid w:val="590B0730"/>
    <w:rsid w:val="5AB141BB"/>
    <w:rsid w:val="5B2630E4"/>
    <w:rsid w:val="5E2804A3"/>
    <w:rsid w:val="5F742177"/>
    <w:rsid w:val="61E6707E"/>
    <w:rsid w:val="62096F18"/>
    <w:rsid w:val="624E08D8"/>
    <w:rsid w:val="6275782B"/>
    <w:rsid w:val="640F7CAA"/>
    <w:rsid w:val="678F4FA4"/>
    <w:rsid w:val="6963442F"/>
    <w:rsid w:val="6B7B4D1E"/>
    <w:rsid w:val="6BFA6D68"/>
    <w:rsid w:val="6D417909"/>
    <w:rsid w:val="6D46608E"/>
    <w:rsid w:val="6E473FD1"/>
    <w:rsid w:val="6ED54975"/>
    <w:rsid w:val="72D00CE1"/>
    <w:rsid w:val="72D34200"/>
    <w:rsid w:val="75137DE0"/>
    <w:rsid w:val="756D7F70"/>
    <w:rsid w:val="79125287"/>
    <w:rsid w:val="7A442A7B"/>
    <w:rsid w:val="7BFD122E"/>
    <w:rsid w:val="7C02251C"/>
    <w:rsid w:val="7D8D0A32"/>
    <w:rsid w:val="7F935033"/>
    <w:rsid w:val="7FAF4586"/>
    <w:rsid w:val="7FC707F1"/>
    <w:rsid w:val="7FEB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3095</Words>
  <Characters>3215</Characters>
  <Lines>22</Lines>
  <Paragraphs>6</Paragraphs>
  <TotalTime>26</TotalTime>
  <ScaleCrop>false</ScaleCrop>
  <LinksUpToDate>false</LinksUpToDate>
  <CharactersWithSpaces>3348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2020-11-04T03:09:00Z</dcterms:created>
  <dc:creator>Administrator</dc:creator>
  <cp:lastModifiedBy>马光辉</cp:lastModifiedBy>
  <cp:lastPrinted>2021-11-29T01:18:00Z</cp:lastPrinted>
  <dcterms:modified xsi:type="dcterms:W3CDTF">2024-12-16T02:55:28Z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3099368DC0E746B3B79A59B0C03A720D_13</vt:lpwstr>
  </property>
</Properties>
</file>