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C0D3F">
      <w:pPr>
        <w:shd w:val="clear"/>
        <w:jc w:val="center"/>
        <w:rPr>
          <w:rFonts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关于开展202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2"/>
          <w:szCs w:val="40"/>
        </w:rPr>
        <w:t>-202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2"/>
          <w:szCs w:val="40"/>
        </w:rPr>
        <w:t>-2学期开学教学准备工作检查的通知</w:t>
      </w:r>
    </w:p>
    <w:p w14:paraId="62CC73C8">
      <w:pPr>
        <w:shd w:val="clear"/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各教学单位：</w:t>
      </w:r>
    </w:p>
    <w:p w14:paraId="3D8B957F">
      <w:pPr>
        <w:shd w:val="clear"/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为确保202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年春季学期各项工作顺利开展，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学校于2月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日起正式上课，期初教学检查定于2月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日进行，现将</w:t>
      </w:r>
      <w:r>
        <w:rPr>
          <w:rFonts w:hint="eastAsia" w:ascii="宋体" w:hAnsi="宋体" w:eastAsia="宋体" w:cs="宋体"/>
          <w:sz w:val="28"/>
          <w:szCs w:val="28"/>
        </w:rPr>
        <w:t>相关事宜通知如下：</w:t>
      </w:r>
    </w:p>
    <w:p w14:paraId="688280B1">
      <w:pPr>
        <w:pStyle w:val="2"/>
        <w:widowControl/>
        <w:shd w:val="clear" w:color="auto"/>
        <w:spacing w:line="562" w:lineRule="atLeas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一、检查形式</w:t>
      </w:r>
    </w:p>
    <w:p w14:paraId="3DA336D7">
      <w:pPr>
        <w:pStyle w:val="2"/>
        <w:widowControl/>
        <w:shd w:val="clear" w:color="auto"/>
        <w:spacing w:line="562" w:lineRule="atLeast"/>
        <w:ind w:firstLine="641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1</w:t>
      </w:r>
      <w:r>
        <w:rPr>
          <w:rFonts w:ascii="宋体" w:hAnsi="宋体" w:eastAsia="宋体" w:cs="宋体"/>
          <w:b/>
          <w:sz w:val="28"/>
          <w:szCs w:val="28"/>
        </w:rPr>
        <w:t>.</w:t>
      </w:r>
      <w:r>
        <w:rPr>
          <w:rFonts w:hint="eastAsia" w:ascii="宋体" w:hAnsi="宋体" w:eastAsia="宋体" w:cs="宋体"/>
          <w:b/>
          <w:sz w:val="28"/>
          <w:szCs w:val="28"/>
        </w:rPr>
        <w:t>自查</w:t>
      </w:r>
    </w:p>
    <w:p w14:paraId="6816E335">
      <w:pPr>
        <w:pStyle w:val="2"/>
        <w:widowControl/>
        <w:shd w:val="clear" w:color="auto"/>
        <w:spacing w:line="562" w:lineRule="atLeast"/>
        <w:ind w:firstLine="64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院（部）级检查组由学院（部）自行</w:t>
      </w:r>
      <w:r>
        <w:rPr>
          <w:rFonts w:hint="eastAsia" w:ascii="宋体" w:hAnsi="宋体" w:eastAsia="宋体" w:cs="宋体"/>
          <w:sz w:val="28"/>
          <w:szCs w:val="28"/>
        </w:rPr>
        <w:t>组建，</w:t>
      </w:r>
      <w:r>
        <w:rPr>
          <w:rFonts w:ascii="宋体" w:hAnsi="宋体" w:eastAsia="宋体" w:cs="宋体"/>
          <w:sz w:val="28"/>
          <w:szCs w:val="28"/>
        </w:rPr>
        <w:t>负责本学院（部）的自查工作。</w:t>
      </w:r>
    </w:p>
    <w:p w14:paraId="48698959">
      <w:pPr>
        <w:pStyle w:val="2"/>
        <w:widowControl/>
        <w:shd w:val="clear" w:color="auto"/>
        <w:spacing w:line="562" w:lineRule="atLeast"/>
        <w:ind w:firstLine="641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2.抽查</w:t>
      </w:r>
    </w:p>
    <w:p w14:paraId="5F42C10C">
      <w:pPr>
        <w:pStyle w:val="2"/>
        <w:widowControl/>
        <w:shd w:val="clear" w:color="auto"/>
        <w:spacing w:line="562" w:lineRule="atLeast"/>
        <w:ind w:firstLine="64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校级检查组</w:t>
      </w:r>
      <w:r>
        <w:rPr>
          <w:rFonts w:hint="eastAsia" w:ascii="宋体" w:hAnsi="宋体" w:eastAsia="宋体" w:cs="宋体"/>
          <w:sz w:val="28"/>
          <w:szCs w:val="28"/>
        </w:rPr>
        <w:t>由各职能处室负责人和工作人员组成，</w:t>
      </w:r>
      <w:r>
        <w:rPr>
          <w:rFonts w:ascii="宋体" w:hAnsi="宋体" w:eastAsia="宋体" w:cs="宋体"/>
          <w:sz w:val="28"/>
          <w:szCs w:val="28"/>
        </w:rPr>
        <w:t>负责全校教学抽查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工作。</w:t>
      </w:r>
    </w:p>
    <w:p w14:paraId="6EF3B316">
      <w:pPr>
        <w:shd w:val="clear"/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二、教学单位自查</w:t>
      </w:r>
    </w:p>
    <w:p w14:paraId="4998C671">
      <w:pPr>
        <w:pStyle w:val="2"/>
        <w:widowControl/>
        <w:shd w:val="clear" w:color="auto"/>
        <w:spacing w:line="562" w:lineRule="atLeast"/>
        <w:ind w:firstLine="641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1.教学运行检查内容</w:t>
      </w:r>
    </w:p>
    <w:p w14:paraId="20A758E2">
      <w:pPr>
        <w:pStyle w:val="2"/>
        <w:widowControl/>
        <w:shd w:val="clear" w:color="auto"/>
        <w:spacing w:line="562" w:lineRule="atLeast"/>
        <w:ind w:firstLine="641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检查教学运行相关工作准备情况，包括</w:t>
      </w:r>
      <w:r>
        <w:rPr>
          <w:rFonts w:ascii="宋体" w:hAnsi="宋体" w:eastAsia="宋体" w:cs="宋体"/>
          <w:sz w:val="28"/>
          <w:szCs w:val="28"/>
        </w:rPr>
        <w:t>教学任务落实</w:t>
      </w:r>
      <w:r>
        <w:rPr>
          <w:rFonts w:hint="eastAsia" w:ascii="宋体" w:hAnsi="宋体" w:eastAsia="宋体" w:cs="宋体"/>
          <w:sz w:val="28"/>
          <w:szCs w:val="28"/>
        </w:rPr>
        <w:t>情况、</w:t>
      </w:r>
      <w:r>
        <w:rPr>
          <w:rFonts w:ascii="宋体" w:hAnsi="宋体" w:eastAsia="宋体" w:cs="宋体"/>
          <w:sz w:val="28"/>
          <w:szCs w:val="28"/>
        </w:rPr>
        <w:t>教学设备</w:t>
      </w:r>
      <w:r>
        <w:rPr>
          <w:rFonts w:hint="eastAsia" w:ascii="宋体" w:hAnsi="宋体" w:eastAsia="宋体" w:cs="宋体"/>
          <w:sz w:val="28"/>
          <w:szCs w:val="28"/>
        </w:rPr>
        <w:t>完好情况、</w:t>
      </w:r>
      <w:r>
        <w:rPr>
          <w:rFonts w:ascii="宋体" w:hAnsi="宋体" w:eastAsia="宋体" w:cs="宋体"/>
          <w:sz w:val="28"/>
          <w:szCs w:val="28"/>
        </w:rPr>
        <w:t>教师教学准备</w:t>
      </w:r>
      <w:r>
        <w:rPr>
          <w:rFonts w:hint="eastAsia" w:ascii="宋体" w:hAnsi="宋体" w:eastAsia="宋体" w:cs="宋体"/>
          <w:sz w:val="28"/>
          <w:szCs w:val="28"/>
        </w:rPr>
        <w:t>情况</w:t>
      </w:r>
      <w:r>
        <w:rPr>
          <w:rFonts w:ascii="宋体" w:hAnsi="宋体" w:eastAsia="宋体" w:cs="宋体"/>
          <w:sz w:val="28"/>
          <w:szCs w:val="28"/>
        </w:rPr>
        <w:t>、教学资源建设</w:t>
      </w:r>
      <w:r>
        <w:rPr>
          <w:rFonts w:hint="eastAsia" w:ascii="宋体" w:hAnsi="宋体" w:eastAsia="宋体" w:cs="宋体"/>
          <w:sz w:val="28"/>
          <w:szCs w:val="28"/>
        </w:rPr>
        <w:t>情况等工作是否符合开学要求。</w:t>
      </w:r>
    </w:p>
    <w:p w14:paraId="738054B6">
      <w:pPr>
        <w:pStyle w:val="2"/>
        <w:widowControl/>
        <w:shd w:val="clear" w:color="auto"/>
        <w:spacing w:line="562" w:lineRule="atLeast"/>
        <w:ind w:firstLine="641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2.实验实训检查内容</w:t>
      </w:r>
    </w:p>
    <w:p w14:paraId="461DEBDC">
      <w:pPr>
        <w:pStyle w:val="2"/>
        <w:widowControl/>
        <w:shd w:val="clear" w:color="auto"/>
        <w:spacing w:line="562" w:lineRule="atLeast"/>
        <w:ind w:firstLine="641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检查实验、实训室准备情况，是否具备开展实验实训教学的条件。</w:t>
      </w:r>
    </w:p>
    <w:p w14:paraId="43BD4B15">
      <w:pPr>
        <w:pStyle w:val="2"/>
        <w:widowControl/>
        <w:shd w:val="clear" w:color="auto"/>
        <w:spacing w:line="562" w:lineRule="atLeast"/>
        <w:ind w:firstLine="641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3.组织安排</w:t>
      </w:r>
    </w:p>
    <w:p w14:paraId="6A57A4DA">
      <w:pPr>
        <w:pStyle w:val="2"/>
        <w:widowControl/>
        <w:shd w:val="clear" w:color="auto"/>
        <w:spacing w:line="562" w:lineRule="atLeast"/>
        <w:ind w:firstLine="641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制定具体的检查计划，并在本部门网站上发布，明确具体检查内容和检查要求。</w:t>
      </w:r>
    </w:p>
    <w:p w14:paraId="664DB3D8">
      <w:pPr>
        <w:shd w:val="clear"/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三、学校抽查</w:t>
      </w:r>
    </w:p>
    <w:p w14:paraId="7734C692">
      <w:pPr>
        <w:shd w:val="clear"/>
        <w:spacing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1.检查内容</w:t>
      </w:r>
    </w:p>
    <w:p w14:paraId="19304D1A">
      <w:pPr>
        <w:shd w:val="clear"/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具体抽查项目见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教学检查及实验室检查相关内容（附件3-6）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0FCD70F8">
      <w:pPr>
        <w:shd w:val="clear"/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2.成员构成</w:t>
      </w:r>
    </w:p>
    <w:p w14:paraId="2AFB684E">
      <w:pPr>
        <w:shd w:val="clear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相关职能处室负责人、工作人员、督导。</w:t>
      </w:r>
    </w:p>
    <w:p w14:paraId="21B9D5ED">
      <w:pPr>
        <w:shd w:val="clear"/>
        <w:spacing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.检查分组</w:t>
      </w:r>
    </w:p>
    <w:p w14:paraId="3188EB58">
      <w:pPr>
        <w:shd w:val="clear"/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第一组：化学工程学院、工商管理学院、马克思主义学院、信息工程学院、基础与体艺教学部。</w:t>
      </w:r>
    </w:p>
    <w:p w14:paraId="18FB9C8A">
      <w:pPr>
        <w:shd w:val="clear"/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第二组：建筑工程学院、材料工程学院、汽车工程学院、机电工程学院。</w:t>
      </w:r>
    </w:p>
    <w:p w14:paraId="226FA72E">
      <w:pPr>
        <w:shd w:val="clear"/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四、工作要求</w:t>
      </w:r>
    </w:p>
    <w:p w14:paraId="1697C687">
      <w:pPr>
        <w:shd w:val="clear"/>
        <w:spacing w:line="360" w:lineRule="auto"/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1</w:t>
      </w:r>
      <w:r>
        <w:rPr>
          <w:rFonts w:ascii="宋体" w:hAnsi="宋体" w:eastAsia="宋体" w:cs="宋体"/>
          <w:b/>
          <w:sz w:val="28"/>
          <w:szCs w:val="28"/>
        </w:rPr>
        <w:t>.</w:t>
      </w:r>
      <w:r>
        <w:rPr>
          <w:rFonts w:hint="eastAsia" w:ascii="宋体" w:hAnsi="宋体" w:eastAsia="宋体" w:cs="宋体"/>
          <w:b/>
          <w:sz w:val="28"/>
          <w:szCs w:val="28"/>
        </w:rPr>
        <w:t>高度重视。</w:t>
      </w:r>
      <w:r>
        <w:rPr>
          <w:rFonts w:hint="eastAsia" w:ascii="宋体" w:hAnsi="宋体" w:eastAsia="宋体" w:cs="宋体"/>
          <w:sz w:val="28"/>
          <w:szCs w:val="28"/>
        </w:rPr>
        <w:t>各教学单位应按学校的统一部署组织自查，认真落实期初教学准备工作，确保教学安全、有序运行。</w:t>
      </w:r>
    </w:p>
    <w:p w14:paraId="3F260AF6">
      <w:pPr>
        <w:shd w:val="clear"/>
        <w:spacing w:line="360" w:lineRule="auto"/>
        <w:ind w:firstLine="562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sz w:val="28"/>
          <w:szCs w:val="28"/>
        </w:rPr>
        <w:t>2.</w:t>
      </w:r>
      <w:r>
        <w:rPr>
          <w:rFonts w:hint="eastAsia" w:ascii="宋体" w:hAnsi="宋体" w:eastAsia="宋体" w:cs="宋体"/>
          <w:b/>
          <w:sz w:val="28"/>
          <w:szCs w:val="28"/>
        </w:rPr>
        <w:t>按时提交资料。</w:t>
      </w:r>
      <w:r>
        <w:rPr>
          <w:rFonts w:hint="eastAsia" w:ascii="宋体" w:hAnsi="宋体" w:eastAsia="宋体" w:cs="宋体"/>
          <w:sz w:val="28"/>
          <w:szCs w:val="28"/>
        </w:rPr>
        <w:t>2月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sz w:val="28"/>
          <w:szCs w:val="28"/>
        </w:rPr>
        <w:t>日前完成自查工作，在2月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下午3</w:t>
      </w:r>
      <w:r>
        <w:rPr>
          <w:rFonts w:hint="eastAsia" w:ascii="宋体" w:hAnsi="宋体" w:eastAsia="宋体" w:cs="宋体"/>
          <w:sz w:val="28"/>
          <w:szCs w:val="28"/>
        </w:rPr>
        <w:t>:0</w:t>
      </w:r>
      <w:r>
        <w:rPr>
          <w:rFonts w:ascii="宋体" w:hAnsi="宋体" w:eastAsia="宋体" w:cs="宋体"/>
          <w:sz w:val="28"/>
          <w:szCs w:val="28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前完成</w:t>
      </w:r>
      <w:r>
        <w:rPr>
          <w:rFonts w:hint="eastAsia" w:ascii="宋体" w:hAnsi="宋体" w:eastAsia="宋体" w:cs="宋体"/>
          <w:bCs/>
          <w:sz w:val="28"/>
          <w:szCs w:val="28"/>
        </w:rPr>
        <w:t>附件２</w:t>
      </w:r>
      <w:r>
        <w:rPr>
          <w:rFonts w:hint="eastAsia" w:ascii="宋体" w:hAnsi="宋体" w:eastAsia="宋体" w:cs="宋体"/>
          <w:sz w:val="28"/>
          <w:szCs w:val="28"/>
        </w:rPr>
        <w:t>在线收集表填写。2月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sz w:val="28"/>
          <w:szCs w:val="28"/>
        </w:rPr>
        <w:t>日下班前将检查计划及总结纸质稿交行政楼4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6室曹老师（62803），电子稿发至jwc@mail.xzcit.cn邮箱。</w:t>
      </w:r>
    </w:p>
    <w:p w14:paraId="058388FF">
      <w:pPr>
        <w:shd w:val="clear"/>
        <w:spacing w:line="360" w:lineRule="auto"/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sz w:val="28"/>
          <w:szCs w:val="28"/>
        </w:rPr>
        <w:t>3</w:t>
      </w:r>
      <w:r>
        <w:rPr>
          <w:rFonts w:hint="eastAsia" w:ascii="宋体" w:hAnsi="宋体" w:eastAsia="宋体" w:cs="宋体"/>
          <w:b/>
          <w:sz w:val="28"/>
          <w:szCs w:val="28"/>
        </w:rPr>
        <w:t>.严肃整改。</w:t>
      </w:r>
      <w:r>
        <w:rPr>
          <w:rFonts w:hint="eastAsia" w:ascii="宋体" w:hAnsi="宋体" w:eastAsia="宋体" w:cs="宋体"/>
          <w:sz w:val="28"/>
          <w:szCs w:val="28"/>
        </w:rPr>
        <w:t>各教学单位对在检查中反映出的影响教学运行、教学质量等问题，要进行专题研究，提出有效的整改措施，确保期初教学检查工作取得实效，并反映在期初教学检查工作总结中。</w:t>
      </w:r>
    </w:p>
    <w:p w14:paraId="436A7E2E">
      <w:pPr>
        <w:shd w:val="clear"/>
        <w:spacing w:line="360" w:lineRule="auto"/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教务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部</w:t>
      </w:r>
    </w:p>
    <w:p w14:paraId="1A091BDB">
      <w:pPr>
        <w:shd w:val="clear"/>
        <w:spacing w:line="360" w:lineRule="auto"/>
        <w:ind w:firstLine="560" w:firstLineChars="20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年2月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7EB9431A">
      <w:pPr>
        <w:shd w:val="clea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</w:p>
    <w:p w14:paraId="3A9F5A44">
      <w:pPr>
        <w:shd w:val="clear"/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  <w:sectPr>
          <w:pgSz w:w="11906" w:h="16838"/>
          <w:pgMar w:top="850" w:right="1134" w:bottom="850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125"/>
        <w:gridCol w:w="1298"/>
        <w:gridCol w:w="850"/>
        <w:gridCol w:w="710"/>
        <w:gridCol w:w="216"/>
        <w:gridCol w:w="1059"/>
        <w:gridCol w:w="352"/>
        <w:gridCol w:w="236"/>
        <w:gridCol w:w="934"/>
        <w:gridCol w:w="328"/>
        <w:gridCol w:w="960"/>
      </w:tblGrid>
      <w:tr w14:paraId="74570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30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141D2">
            <w:pPr>
              <w:widowControl/>
              <w:outlineLvl w:val="0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40"/>
              </w:rPr>
              <w:t>附件1：</w:t>
            </w:r>
          </w:p>
          <w:p w14:paraId="49F2310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-202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学年第2学期</w:t>
            </w:r>
          </w:p>
          <w:p w14:paraId="5BCE8D5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学院（部）教师教学准备检查记录表（自查）</w:t>
            </w:r>
          </w:p>
        </w:tc>
      </w:tr>
      <w:tr w14:paraId="3F08C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D1E77"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教研室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57171"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__________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8DC93"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检查人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9304A"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5DC88"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12728"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311BC">
            <w:pPr>
              <w:widowControl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14:paraId="4A240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1E7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EAA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授课班级</w:t>
            </w:r>
          </w:p>
        </w:tc>
        <w:tc>
          <w:tcPr>
            <w:tcW w:w="12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24FB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授课课程</w:t>
            </w:r>
          </w:p>
        </w:tc>
        <w:tc>
          <w:tcPr>
            <w:tcW w:w="43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C5F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检查项目</w:t>
            </w:r>
          </w:p>
        </w:tc>
        <w:tc>
          <w:tcPr>
            <w:tcW w:w="12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0AD2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存在问题</w:t>
            </w:r>
          </w:p>
        </w:tc>
      </w:tr>
      <w:tr w14:paraId="73EC7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A0AB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21C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DA83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542FA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课程</w:t>
            </w:r>
          </w:p>
          <w:p w14:paraId="78AF6B8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标准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F0474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教学</w:t>
            </w:r>
          </w:p>
          <w:p w14:paraId="09C8FC4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日历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E8AFE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讲稿余量/质量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18BDA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教材（讲义、指导书、记分册）</w:t>
            </w:r>
          </w:p>
        </w:tc>
        <w:tc>
          <w:tcPr>
            <w:tcW w:w="12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C6914D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DA78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D92A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605BC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7BD4A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D9EBF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2739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C1A5A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D1CD6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600CF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14B73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FA0D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0768A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CB9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09E87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BBA13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ECB9F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96492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D8CD4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37184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D891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0AE6F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32672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0E8C6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ECD1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BF396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BC02A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8D5E3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4545F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EEE7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B7D38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80823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9558F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0A452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66D72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3ABA0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F18EF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2CDAB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B46F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991EE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3049E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7BF5A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248F4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09433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1DF44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A9D94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78C61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DCBE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62047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8695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2A61F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531EC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85B01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1A79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24F6E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21230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1068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9AEA8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AA9D1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3E7AA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3A316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3A79B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169D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3D919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668EE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647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8EB6B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27FC6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C0B62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AF9E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7ABCD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1038E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FA0CF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3D330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FA54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C2901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1CC5A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4219A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DF7D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3ED21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0CB7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5FE67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390AA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A59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2962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EB753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0253F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6817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FCC4A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35872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96D9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7EB29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41B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6CD6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F02C6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C7ECF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2A77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8311F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A1215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DA0C2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110C7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AA53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BE7B3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5813D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08F53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67940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DC52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F0D85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8E033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2748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E410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EE4D8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E0A6C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ADA47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AED5B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447C5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A1B4B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41CA1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77F28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77B1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80DD2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453E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17F2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02759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B01D0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4571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243D8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2B981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30A9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29BB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7C9B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40535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4AEB2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3AA71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1FFF5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2EE0F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3B034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D1F9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A322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A66CA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F3924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53AB9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DB43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ED6B9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D3B1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55A45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8CC7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B2038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C2B45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526CA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17B54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A268B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BAB39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33C0B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5396C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B925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02DA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48BE5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8DD76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720FA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38663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00641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BABAD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26527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CDAF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说明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：</w:t>
            </w:r>
          </w:p>
        </w:tc>
        <w:tc>
          <w:tcPr>
            <w:tcW w:w="8068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7510BEF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（1）“教学大纲、教学日历”具备并符合要求打“√”不具备项目打“×”，具备但不符合要求打“O”。</w:t>
            </w:r>
          </w:p>
        </w:tc>
      </w:tr>
      <w:tr w14:paraId="77790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A89D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6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844F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（2）讲稿余量填写具体周数，质量选填 “优、良、中、差”。</w:t>
            </w:r>
          </w:p>
        </w:tc>
      </w:tr>
      <w:tr w14:paraId="7163B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85BF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3799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（3）每位教师的每个课程及相应班级要填写完整（手写），不要遗漏。</w:t>
            </w:r>
          </w:p>
        </w:tc>
      </w:tr>
    </w:tbl>
    <w:p w14:paraId="704FC60A"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  <w:sectPr>
          <w:pgSz w:w="11906" w:h="16838"/>
          <w:pgMar w:top="850" w:right="1134" w:bottom="850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3"/>
        <w:tblW w:w="9976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5731"/>
        <w:gridCol w:w="2521"/>
        <w:gridCol w:w="983"/>
      </w:tblGrid>
      <w:tr w14:paraId="034B5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9287E">
            <w:pPr>
              <w:widowControl/>
              <w:outlineLvl w:val="0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40"/>
              </w:rPr>
              <w:t>附件2：</w:t>
            </w:r>
          </w:p>
          <w:p w14:paraId="58342998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期初教学检查情况在线汇总表</w:t>
            </w:r>
          </w:p>
          <w:p w14:paraId="72DB15C0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 xml:space="preserve">https://www.wjx.cn/vm/tgNFdnV.aspx# </w:t>
            </w:r>
          </w:p>
        </w:tc>
      </w:tr>
      <w:tr w14:paraId="0C1DD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9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 w14:paraId="70765D77"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1. 教学任务落实情况</w:t>
            </w:r>
          </w:p>
        </w:tc>
      </w:tr>
      <w:tr w14:paraId="22B40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06B0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22B29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培养方案中本学期需开设的课程数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D715E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9885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门</w:t>
            </w:r>
          </w:p>
        </w:tc>
      </w:tr>
      <w:tr w14:paraId="65F98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883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7EFA0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本学期开设课程数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A3C7F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0F7D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门</w:t>
            </w:r>
          </w:p>
        </w:tc>
      </w:tr>
      <w:tr w14:paraId="4207E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6E1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AEAB1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本学期教学任务数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57B92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217B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个</w:t>
            </w:r>
          </w:p>
        </w:tc>
      </w:tr>
      <w:tr w14:paraId="06E1D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52E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4CF39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已落实的教学任务数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2A35A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EB53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个</w:t>
            </w:r>
          </w:p>
        </w:tc>
      </w:tr>
      <w:tr w14:paraId="66D40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2EF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9F9F9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单周学时数少于16学时的班级数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938BF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20AD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个</w:t>
            </w:r>
          </w:p>
        </w:tc>
      </w:tr>
      <w:tr w14:paraId="12697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F0D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55FFD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单周存在1天及以上全天无课现象的班级数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6CC06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2AA4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个</w:t>
            </w:r>
          </w:p>
        </w:tc>
      </w:tr>
      <w:tr w14:paraId="5B2F8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D56D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5196A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周末安排上课（社招班除外）的班级数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D3967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653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个</w:t>
            </w:r>
          </w:p>
        </w:tc>
      </w:tr>
      <w:tr w14:paraId="1B817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2308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0DD67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专业课程中外聘企业技术人员承担学时占比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1273B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485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%</w:t>
            </w:r>
          </w:p>
        </w:tc>
      </w:tr>
      <w:tr w14:paraId="744C3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9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 w14:paraId="7083E8CF"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2.本学期任课教师情况</w:t>
            </w:r>
          </w:p>
        </w:tc>
      </w:tr>
      <w:tr w14:paraId="090FB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104B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A823D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任课教师总数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B53FB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B40B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人</w:t>
            </w:r>
          </w:p>
        </w:tc>
      </w:tr>
      <w:tr w14:paraId="0C998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60E0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2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E0FC4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任课教师中专任教师数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30F5A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12C4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人</w:t>
            </w:r>
          </w:p>
        </w:tc>
      </w:tr>
      <w:tr w14:paraId="7E672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93C5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3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9D2A6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任课教师中校内兼课教师数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543FF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100F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人</w:t>
            </w:r>
          </w:p>
        </w:tc>
      </w:tr>
      <w:tr w14:paraId="569D6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D506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4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EE883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任课教师中校外兼职教师数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863E1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947C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人</w:t>
            </w:r>
          </w:p>
        </w:tc>
      </w:tr>
      <w:tr w14:paraId="1D238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4B4D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5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D0C2E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任课教师中专任新教师数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F0C89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FC94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人</w:t>
            </w:r>
          </w:p>
        </w:tc>
      </w:tr>
      <w:tr w14:paraId="1F403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EF07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6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94A29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任课教师中校内兼课新教师数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0EC9E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4A84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人</w:t>
            </w:r>
          </w:p>
        </w:tc>
      </w:tr>
      <w:tr w14:paraId="0FBC1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9B87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7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5984A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任课教师中校外兼职新教师数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0B418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0BD8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人</w:t>
            </w:r>
          </w:p>
        </w:tc>
      </w:tr>
      <w:tr w14:paraId="73A74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44B7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8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FC10D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已培训的校外兼职新教师数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2B216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8E57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人</w:t>
            </w:r>
          </w:p>
        </w:tc>
      </w:tr>
      <w:tr w14:paraId="1DEF5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6D5D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9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3F1CE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承担三门课程及以上教师数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05C46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F748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人</w:t>
            </w:r>
          </w:p>
        </w:tc>
      </w:tr>
      <w:tr w14:paraId="3E8F3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081D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10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7E009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预计工作量超课时达到500学时的教师人数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807B7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D5B6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人</w:t>
            </w:r>
          </w:p>
        </w:tc>
      </w:tr>
      <w:tr w14:paraId="1FC64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C97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11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83975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承担重要质量工程项目（如课程、教材建设，指导大赛等）教师人数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23DE1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ED1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人</w:t>
            </w:r>
          </w:p>
        </w:tc>
      </w:tr>
      <w:tr w14:paraId="56467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60E8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12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8B81A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承担重要质量工程项目（如课程、教材建设，指导大赛等）教师平均超课时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913EC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304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学时</w:t>
            </w:r>
          </w:p>
        </w:tc>
      </w:tr>
      <w:tr w14:paraId="572FB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7AFC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13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75714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在本院部任课的跨专业任课教师数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F74B2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3F00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人</w:t>
            </w:r>
          </w:p>
        </w:tc>
      </w:tr>
      <w:tr w14:paraId="13C3B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EA41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14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04484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博士/教授所带课程与自身专业不相同的人数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4905E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1E94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人</w:t>
            </w:r>
          </w:p>
        </w:tc>
      </w:tr>
      <w:tr w14:paraId="52955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9DAB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15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B4003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承担课程与本部门开发的在线课程相同的教师数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F5E1F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1B2A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人</w:t>
            </w:r>
          </w:p>
        </w:tc>
      </w:tr>
      <w:tr w14:paraId="69605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F721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16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17776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本学院未来拟申报本科专业的专业课企业兼职教师课时占比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6D373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AB46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%</w:t>
            </w:r>
          </w:p>
        </w:tc>
      </w:tr>
      <w:tr w14:paraId="2C43F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A06E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17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F74D2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4+0、3+2任课教师中近两年有两学期优秀教师占比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E2D1A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D7FC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%</w:t>
            </w:r>
          </w:p>
        </w:tc>
      </w:tr>
      <w:tr w14:paraId="7DF2B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1FC5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18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4CA4C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4+0、3+2任课教师中高级职称占比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D4F8B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8096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%</w:t>
            </w:r>
          </w:p>
        </w:tc>
      </w:tr>
      <w:tr w14:paraId="31326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9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 w14:paraId="5A21B283"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3.期初教学准备情况</w:t>
            </w:r>
          </w:p>
        </w:tc>
      </w:tr>
      <w:tr w14:paraId="1B88F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CB49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CF3EF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尚未完成的制作及审核的教学日历课程数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89539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3D9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门</w:t>
            </w:r>
          </w:p>
        </w:tc>
      </w:tr>
      <w:tr w14:paraId="42B2A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6238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2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D2928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前两周授课教师人数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2DE84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F62C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人</w:t>
            </w:r>
          </w:p>
        </w:tc>
      </w:tr>
      <w:tr w14:paraId="65D66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DF15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3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84D5A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前两周未能到岗的授课教师人数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58EA4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F7D8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人</w:t>
            </w:r>
          </w:p>
        </w:tc>
      </w:tr>
      <w:tr w14:paraId="27895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351A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4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03FC8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预计未能及时返校学生人数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C4183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86C4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人</w:t>
            </w:r>
          </w:p>
        </w:tc>
      </w:tr>
      <w:tr w14:paraId="4AAEB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D783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5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1E39E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征订教材数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1887D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EEB6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门</w:t>
            </w:r>
          </w:p>
        </w:tc>
      </w:tr>
      <w:tr w14:paraId="63AB8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4B89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6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C4CF4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教材到位数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02C9B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9A01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门</w:t>
            </w:r>
          </w:p>
        </w:tc>
      </w:tr>
      <w:tr w14:paraId="76B30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9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 w14:paraId="310974DA"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4.实验实训室情况</w:t>
            </w:r>
          </w:p>
        </w:tc>
      </w:tr>
      <w:tr w14:paraId="47879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4BA5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FFEC2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多媒体教室数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C163D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E5B1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间</w:t>
            </w:r>
          </w:p>
        </w:tc>
      </w:tr>
      <w:tr w14:paraId="2E464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91FC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2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CDED3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正常的多媒体教室数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C4F32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9D58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间</w:t>
            </w:r>
          </w:p>
        </w:tc>
      </w:tr>
      <w:tr w14:paraId="1FC74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D66A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3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11E18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多媒体教室存在的问题</w:t>
            </w:r>
          </w:p>
        </w:tc>
        <w:tc>
          <w:tcPr>
            <w:tcW w:w="3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D9705">
            <w:pPr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</w:tr>
      <w:tr w14:paraId="4F015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796C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4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83A99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实训室数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09CA2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9FB8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间</w:t>
            </w:r>
          </w:p>
        </w:tc>
      </w:tr>
      <w:tr w14:paraId="26D14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3809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5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4F4C1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需要耗材的实训室数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0F7E6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0C2C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间</w:t>
            </w:r>
          </w:p>
        </w:tc>
      </w:tr>
      <w:tr w14:paraId="2E46E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C56A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6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6AD19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已备耗材的实训室数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2EB1C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F0E0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间</w:t>
            </w:r>
          </w:p>
        </w:tc>
      </w:tr>
      <w:tr w14:paraId="13CA0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BC7E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7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48F86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无问题的实训室数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06A59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4D1B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间</w:t>
            </w:r>
          </w:p>
        </w:tc>
      </w:tr>
      <w:tr w14:paraId="165E3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D5F7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8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10B45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实训室存在的问题</w:t>
            </w:r>
          </w:p>
        </w:tc>
        <w:tc>
          <w:tcPr>
            <w:tcW w:w="3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9A7EF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 w14:paraId="4B555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82A8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9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6A58F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课桌椅数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7FC84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A599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张</w:t>
            </w:r>
          </w:p>
        </w:tc>
      </w:tr>
      <w:tr w14:paraId="3F4C8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076E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10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18B00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完好的课桌椅数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6AB58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3B2B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张</w:t>
            </w:r>
          </w:p>
        </w:tc>
      </w:tr>
      <w:tr w14:paraId="564C2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9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6B5C7AB4">
            <w:pPr>
              <w:widowControl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bidi="ar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lang w:val="en-US" w:eastAsia="zh-CN" w:bidi="ar"/>
              </w:rPr>
              <w:t>2022级顶岗实习情况</w:t>
            </w:r>
          </w:p>
        </w:tc>
      </w:tr>
      <w:tr w14:paraId="2CF85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5C8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BBD4A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2022级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 w:bidi="ar"/>
              </w:rPr>
              <w:t>学生总数（不含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3+2、4+0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47144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F0B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 w:bidi="ar"/>
              </w:rPr>
              <w:t>人</w:t>
            </w:r>
          </w:p>
        </w:tc>
      </w:tr>
      <w:tr w14:paraId="5589E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00A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89998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 w:bidi="ar"/>
              </w:rPr>
              <w:t>不参加顶岗实习的学生数（退伍学生数）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7F37B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CE5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 w:bidi="ar"/>
              </w:rPr>
              <w:t>人</w:t>
            </w:r>
          </w:p>
        </w:tc>
      </w:tr>
      <w:tr w14:paraId="081E0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1BD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EB3CA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 w:bidi="ar"/>
              </w:rPr>
              <w:t>需参加顶岗实习的学生数（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3＝1-2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094BE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7AE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 w:bidi="ar"/>
              </w:rPr>
              <w:t>人</w:t>
            </w:r>
          </w:p>
        </w:tc>
      </w:tr>
      <w:tr w14:paraId="50D43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3AD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8A4DD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 w:bidi="ar"/>
              </w:rPr>
              <w:t>已提交三方协议的学生数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FBAF5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BF4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 w:bidi="ar"/>
              </w:rPr>
              <w:t>人</w:t>
            </w:r>
          </w:p>
        </w:tc>
      </w:tr>
      <w:tr w14:paraId="1E6E7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75A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5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1AD04"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已上岗的学生数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F5066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6DF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 w:bidi="ar"/>
              </w:rPr>
              <w:t>人</w:t>
            </w:r>
          </w:p>
        </w:tc>
      </w:tr>
    </w:tbl>
    <w:p w14:paraId="3BCBAA85"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  <w:sectPr>
          <w:pgSz w:w="11906" w:h="16838"/>
          <w:pgMar w:top="850" w:right="1134" w:bottom="850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1FC57182">
      <w:pPr>
        <w:widowControl/>
        <w:rPr>
          <w:rFonts w:ascii="微软雅黑 Light" w:hAnsi="微软雅黑 Light" w:eastAsia="微软雅黑 Light" w:cs="微软雅黑 Light"/>
          <w:sz w:val="28"/>
          <w:szCs w:val="32"/>
        </w:rPr>
      </w:pPr>
      <w:r>
        <w:rPr>
          <w:rFonts w:hint="eastAsia" w:ascii="宋体" w:hAnsi="宋体" w:cs="宋体"/>
          <w:b/>
          <w:kern w:val="0"/>
          <w:sz w:val="24"/>
          <w:szCs w:val="40"/>
        </w:rPr>
        <w:t>附件3：</w:t>
      </w:r>
    </w:p>
    <w:p w14:paraId="3F239398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-202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学年第2学期</w:t>
      </w:r>
    </w:p>
    <w:p w14:paraId="56FD1553">
      <w:pPr>
        <w:jc w:val="center"/>
        <w:outlineLvl w:val="0"/>
        <w:rPr>
          <w:rFonts w:ascii="宋体" w:hAnsi="宋体" w:cs="宋体"/>
          <w:b/>
          <w:bCs/>
          <w:kern w:val="0"/>
          <w:sz w:val="32"/>
          <w:szCs w:val="32"/>
        </w:rPr>
      </w:pPr>
      <w:bookmarkStart w:id="0" w:name="_Toc13706"/>
      <w:r>
        <w:rPr>
          <w:rFonts w:hint="eastAsia" w:ascii="宋体" w:hAnsi="宋体" w:cs="宋体"/>
          <w:b/>
          <w:bCs/>
          <w:kern w:val="0"/>
          <w:sz w:val="32"/>
          <w:szCs w:val="32"/>
        </w:rPr>
        <w:t>二级学院（部）开学教学准备情况抽查记录表</w:t>
      </w:r>
      <w:bookmarkEnd w:id="0"/>
      <w:r>
        <w:rPr>
          <w:rFonts w:hint="eastAsia" w:ascii="宋体" w:hAnsi="宋体" w:cs="宋体"/>
          <w:b/>
          <w:bCs/>
          <w:kern w:val="0"/>
          <w:sz w:val="32"/>
          <w:szCs w:val="32"/>
        </w:rPr>
        <w:t>（学校检查）</w:t>
      </w:r>
    </w:p>
    <w:p w14:paraId="0FC71348">
      <w:pPr>
        <w:spacing w:before="468" w:beforeLines="150" w:beforeAutospacing="1" w:after="468" w:afterLines="150" w:afterAutospacing="1"/>
        <w:rPr>
          <w:rFonts w:ascii="宋体" w:hAnsi="宋体" w:eastAsia="宋体" w:cs="宋体"/>
          <w:b/>
          <w:kern w:val="0"/>
          <w:sz w:val="24"/>
          <w:u w:val="single"/>
          <w:lang w:bidi="ar"/>
        </w:rPr>
      </w:pPr>
      <w:r>
        <w:rPr>
          <w:rFonts w:hint="eastAsia" w:ascii="宋体" w:hAnsi="宋体" w:eastAsia="宋体" w:cs="宋体"/>
          <w:sz w:val="28"/>
        </w:rPr>
        <w:t>学院（部）：</w:t>
      </w:r>
      <w:r>
        <w:rPr>
          <w:rFonts w:hint="eastAsia" w:ascii="宋体" w:hAnsi="宋体" w:eastAsia="宋体" w:cs="宋体"/>
          <w:sz w:val="28"/>
          <w:u w:val="single"/>
        </w:rPr>
        <w:tab/>
      </w:r>
      <w:r>
        <w:rPr>
          <w:rFonts w:hint="eastAsia" w:ascii="宋体" w:hAnsi="宋体" w:eastAsia="宋体" w:cs="宋体"/>
          <w:b/>
          <w:kern w:val="0"/>
          <w:sz w:val="24"/>
          <w:u w:val="single"/>
          <w:lang w:bidi="ar"/>
        </w:rPr>
        <w:tab/>
      </w:r>
      <w:r>
        <w:rPr>
          <w:rFonts w:hint="eastAsia" w:ascii="宋体" w:hAnsi="宋体" w:eastAsia="宋体" w:cs="宋体"/>
          <w:b/>
          <w:kern w:val="0"/>
          <w:sz w:val="24"/>
          <w:u w:val="single"/>
          <w:lang w:bidi="ar"/>
        </w:rPr>
        <w:tab/>
      </w:r>
      <w:r>
        <w:rPr>
          <w:rFonts w:ascii="宋体" w:hAnsi="宋体" w:eastAsia="宋体" w:cs="宋体"/>
          <w:b/>
          <w:kern w:val="0"/>
          <w:sz w:val="24"/>
          <w:u w:val="single"/>
          <w:lang w:bidi="ar"/>
        </w:rPr>
        <w:t xml:space="preserve">   </w:t>
      </w:r>
      <w:r>
        <w:rPr>
          <w:rFonts w:hint="eastAsia" w:ascii="宋体" w:hAnsi="宋体" w:eastAsia="宋体" w:cs="宋体"/>
          <w:b/>
          <w:kern w:val="0"/>
          <w:sz w:val="24"/>
          <w:u w:val="single"/>
          <w:lang w:bidi="ar"/>
        </w:rPr>
        <w:t xml:space="preserve">     </w:t>
      </w:r>
    </w:p>
    <w:tbl>
      <w:tblPr>
        <w:tblStyle w:val="3"/>
        <w:tblpPr w:leftFromText="180" w:rightFromText="180" w:vertAnchor="text" w:horzAnchor="page" w:tblpXSpec="center" w:tblpY="297"/>
        <w:tblOverlap w:val="never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2"/>
        <w:gridCol w:w="2746"/>
        <w:gridCol w:w="3600"/>
        <w:gridCol w:w="2872"/>
      </w:tblGrid>
      <w:tr w14:paraId="1076ED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4BECE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39FAB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检查项目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26A6E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内涵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4D9B4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检查结果</w:t>
            </w:r>
          </w:p>
        </w:tc>
      </w:tr>
      <w:tr w14:paraId="286F21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676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8EA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学院（部）自查计划、总结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502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学院（部）自查项目完整，自查结果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记录翔实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2093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9055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27E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527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期初学院自查数据统计情况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A20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检查内容详见：附件202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-202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-2学期期初教学检查数据统计（在线）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1C35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E94FF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8DC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7E5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教师教学资料准备情况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BE6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教学任务书、教学设计（讲稿）、教学日历、课程标准、记分册等准备完整。（抽查）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04E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C842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696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27A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各专业外聘企业专业技术人员承担教学任务情况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6B04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专业课程外聘企业技术人员比例（学校要求不低于20%）。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E031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7C242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F59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D79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外聘新教师培训情况及任教资格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D0A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查阅学院（部）新外聘教师培训记录。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55CE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C63A1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6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2A8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3D40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总体评价</w:t>
            </w:r>
          </w:p>
        </w:tc>
        <w:tc>
          <w:tcPr>
            <w:tcW w:w="6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3336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58D93747">
      <w:pPr>
        <w:widowControl/>
        <w:outlineLvl w:val="0"/>
        <w:rPr>
          <w:rFonts w:ascii="宋体" w:hAnsi="宋体" w:cs="宋体"/>
          <w:b/>
          <w:kern w:val="0"/>
          <w:sz w:val="24"/>
          <w:szCs w:val="40"/>
        </w:rPr>
        <w:sectPr>
          <w:pgSz w:w="11906" w:h="16838"/>
          <w:pgMar w:top="850" w:right="850" w:bottom="850" w:left="85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0AE3672D">
      <w:pPr>
        <w:widowControl/>
        <w:outlineLvl w:val="0"/>
        <w:rPr>
          <w:rFonts w:ascii="宋体" w:hAnsi="宋体" w:cs="宋体"/>
          <w:b/>
          <w:kern w:val="0"/>
          <w:sz w:val="24"/>
          <w:szCs w:val="40"/>
        </w:rPr>
      </w:pPr>
      <w:r>
        <w:rPr>
          <w:rFonts w:hint="eastAsia" w:ascii="宋体" w:hAnsi="宋体" w:cs="宋体"/>
          <w:b/>
          <w:kern w:val="0"/>
          <w:sz w:val="24"/>
          <w:szCs w:val="40"/>
        </w:rPr>
        <w:t>附件4：</w:t>
      </w:r>
    </w:p>
    <w:p w14:paraId="00D2CE86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-202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学年第2学期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shd w:val="clear" w:color="auto" w:fill="FFFFFF"/>
        </w:rPr>
        <w:t>实验室检查记录表</w:t>
      </w:r>
    </w:p>
    <w:p w14:paraId="436153B7">
      <w:pPr>
        <w:outlineLvl w:val="0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</w:rPr>
        <w:t>教学单位</w:t>
      </w:r>
      <w:r>
        <w:rPr>
          <w:rFonts w:hint="eastAsia" w:ascii="方正公文小标宋" w:hAnsi="方正公文小标宋" w:eastAsia="方正公文小标宋" w:cs="方正公文小标宋"/>
          <w:kern w:val="0"/>
          <w:sz w:val="24"/>
          <w:u w:val="single"/>
          <w:shd w:val="clear" w:color="auto" w:fill="FFFFFF"/>
        </w:rPr>
        <w:tab/>
      </w:r>
      <w:r>
        <w:rPr>
          <w:rFonts w:hint="eastAsia" w:ascii="方正公文小标宋" w:hAnsi="方正公文小标宋" w:eastAsia="方正公文小标宋" w:cs="方正公文小标宋"/>
          <w:kern w:val="0"/>
          <w:sz w:val="24"/>
          <w:u w:val="single"/>
          <w:shd w:val="clear" w:color="auto" w:fill="FFFFFF"/>
        </w:rPr>
        <w:tab/>
      </w:r>
      <w:r>
        <w:rPr>
          <w:rFonts w:hint="eastAsia" w:ascii="方正公文小标宋" w:hAnsi="方正公文小标宋" w:eastAsia="方正公文小标宋" w:cs="方正公文小标宋"/>
          <w:kern w:val="0"/>
          <w:sz w:val="24"/>
          <w:u w:val="single"/>
          <w:shd w:val="clear" w:color="auto" w:fill="FFFFFF"/>
        </w:rPr>
        <w:tab/>
      </w:r>
      <w:r>
        <w:rPr>
          <w:rFonts w:hint="eastAsia" w:ascii="方正公文小标宋" w:hAnsi="方正公文小标宋" w:eastAsia="方正公文小标宋" w:cs="方正公文小标宋"/>
          <w:kern w:val="0"/>
          <w:sz w:val="24"/>
          <w:u w:val="single"/>
          <w:shd w:val="clear" w:color="auto" w:fill="FFFFFF"/>
        </w:rPr>
        <w:tab/>
      </w:r>
      <w:r>
        <w:rPr>
          <w:rFonts w:hint="eastAsia" w:ascii="方正公文小标宋" w:hAnsi="方正公文小标宋" w:eastAsia="方正公文小标宋" w:cs="方正公文小标宋"/>
          <w:kern w:val="0"/>
          <w:sz w:val="24"/>
          <w:u w:val="single"/>
          <w:shd w:val="clear" w:color="auto" w:fill="FFFFFF"/>
        </w:rPr>
        <w:tab/>
      </w:r>
      <w:r>
        <w:rPr>
          <w:rFonts w:hint="eastAsia" w:ascii="方正公文小标宋" w:hAnsi="方正公文小标宋" w:eastAsia="方正公文小标宋" w:cs="方正公文小标宋"/>
          <w:kern w:val="0"/>
          <w:sz w:val="24"/>
          <w:u w:val="single"/>
          <w:shd w:val="clear" w:color="auto" w:fill="FFFFFF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</w:rPr>
        <w:t>检查人员签名</w:t>
      </w:r>
      <w:r>
        <w:rPr>
          <w:rFonts w:hint="eastAsia" w:ascii="方正公文小标宋" w:hAnsi="方正公文小标宋" w:eastAsia="方正公文小标宋" w:cs="方正公文小标宋"/>
          <w:kern w:val="0"/>
          <w:sz w:val="24"/>
          <w:u w:val="single"/>
          <w:shd w:val="clear" w:color="auto" w:fill="FFFFFF"/>
        </w:rPr>
        <w:tab/>
      </w:r>
      <w:r>
        <w:rPr>
          <w:rFonts w:hint="eastAsia" w:ascii="方正公文小标宋" w:hAnsi="方正公文小标宋" w:eastAsia="方正公文小标宋" w:cs="方正公文小标宋"/>
          <w:kern w:val="0"/>
          <w:sz w:val="24"/>
          <w:u w:val="single"/>
          <w:shd w:val="clear" w:color="auto" w:fill="FFFFFF"/>
        </w:rPr>
        <w:tab/>
      </w:r>
      <w:r>
        <w:rPr>
          <w:rFonts w:hint="eastAsia" w:ascii="方正公文小标宋" w:hAnsi="方正公文小标宋" w:eastAsia="方正公文小标宋" w:cs="方正公文小标宋"/>
          <w:kern w:val="0"/>
          <w:sz w:val="24"/>
          <w:u w:val="single"/>
          <w:shd w:val="clear" w:color="auto" w:fill="FFFFFF"/>
        </w:rPr>
        <w:tab/>
      </w:r>
      <w:r>
        <w:rPr>
          <w:rFonts w:hint="eastAsia" w:ascii="方正公文小标宋" w:hAnsi="方正公文小标宋" w:eastAsia="方正公文小标宋" w:cs="方正公文小标宋"/>
          <w:kern w:val="0"/>
          <w:sz w:val="24"/>
          <w:u w:val="single"/>
          <w:shd w:val="clear" w:color="auto" w:fill="FFFFFF"/>
        </w:rPr>
        <w:tab/>
      </w:r>
      <w:r>
        <w:rPr>
          <w:rFonts w:hint="eastAsia" w:ascii="方正公文小标宋" w:hAnsi="方正公文小标宋" w:eastAsia="方正公文小标宋" w:cs="方正公文小标宋"/>
          <w:kern w:val="0"/>
          <w:sz w:val="24"/>
          <w:u w:val="single"/>
          <w:shd w:val="clear" w:color="auto" w:fill="FFFFFF"/>
        </w:rPr>
        <w:tab/>
      </w:r>
      <w:r>
        <w:rPr>
          <w:rFonts w:hint="eastAsia" w:ascii="方正公文小标宋" w:hAnsi="方正公文小标宋" w:eastAsia="方正公文小标宋" w:cs="方正公文小标宋"/>
          <w:kern w:val="0"/>
          <w:sz w:val="24"/>
          <w:u w:val="single"/>
          <w:shd w:val="clear" w:color="auto" w:fill="FFFFFF"/>
        </w:rPr>
        <w:t xml:space="preserve">                    </w:t>
      </w:r>
    </w:p>
    <w:tbl>
      <w:tblPr>
        <w:tblStyle w:val="3"/>
        <w:tblW w:w="96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3180"/>
        <w:gridCol w:w="2810"/>
        <w:gridCol w:w="3095"/>
      </w:tblGrid>
      <w:tr w14:paraId="629C6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3F9FA">
            <w:pPr>
              <w:widowControl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5D9B9D">
            <w:pPr>
              <w:widowControl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检查内容</w:t>
            </w:r>
          </w:p>
        </w:tc>
        <w:tc>
          <w:tcPr>
            <w:tcW w:w="28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1261D78">
            <w:pPr>
              <w:widowControl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检查方式</w:t>
            </w:r>
          </w:p>
        </w:tc>
        <w:tc>
          <w:tcPr>
            <w:tcW w:w="309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91CD0">
            <w:pPr>
              <w:widowControl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检查情况记录</w:t>
            </w:r>
          </w:p>
        </w:tc>
      </w:tr>
      <w:tr w14:paraId="612FC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03902">
            <w:pPr>
              <w:rPr>
                <w:rFonts w:ascii="方正公文小标宋" w:hAnsi="方正公文小标宋" w:eastAsia="方正公文小标宋" w:cs="方正公文小标宋"/>
                <w:kern w:val="0"/>
                <w:sz w:val="24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5FC1FC">
            <w:pPr>
              <w:rPr>
                <w:rFonts w:ascii="方正公文小标宋" w:hAnsi="方正公文小标宋" w:eastAsia="方正公文小标宋" w:cs="方正公文小标宋"/>
                <w:kern w:val="0"/>
                <w:sz w:val="24"/>
              </w:rPr>
            </w:pPr>
          </w:p>
        </w:tc>
        <w:tc>
          <w:tcPr>
            <w:tcW w:w="28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EDA4C5E">
            <w:pPr>
              <w:rPr>
                <w:rFonts w:ascii="方正公文小标宋" w:hAnsi="方正公文小标宋" w:eastAsia="方正公文小标宋" w:cs="方正公文小标宋"/>
                <w:kern w:val="0"/>
                <w:sz w:val="24"/>
              </w:rPr>
            </w:pPr>
          </w:p>
        </w:tc>
        <w:tc>
          <w:tcPr>
            <w:tcW w:w="309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08D39">
            <w:pPr>
              <w:rPr>
                <w:rFonts w:ascii="方正公文小标宋" w:hAnsi="方正公文小标宋" w:eastAsia="方正公文小标宋" w:cs="方正公文小标宋"/>
                <w:kern w:val="0"/>
                <w:sz w:val="24"/>
              </w:rPr>
            </w:pPr>
          </w:p>
        </w:tc>
      </w:tr>
      <w:tr w14:paraId="6E771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51E89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0A7F7E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安全自查情况</w:t>
            </w:r>
          </w:p>
        </w:tc>
        <w:tc>
          <w:tcPr>
            <w:tcW w:w="2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9A0D205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查看安全检查项目对照表，检查频次是否符合要求，是否在部门网站通报检查情况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BA252">
            <w:pPr>
              <w:rPr>
                <w:rFonts w:ascii="方正公文小标宋" w:hAnsi="方正公文小标宋" w:eastAsia="方正公文小标宋" w:cs="方正公文小标宋"/>
                <w:kern w:val="0"/>
                <w:sz w:val="24"/>
              </w:rPr>
            </w:pPr>
          </w:p>
        </w:tc>
      </w:tr>
      <w:tr w14:paraId="02718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7D0E8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367374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安全责任体系建立情况</w:t>
            </w:r>
          </w:p>
        </w:tc>
        <w:tc>
          <w:tcPr>
            <w:tcW w:w="2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F4A9FEE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查看二级学院文件及文号，是否签订安全责任书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820348">
            <w:pPr>
              <w:rPr>
                <w:rFonts w:ascii="方正公文小标宋" w:hAnsi="方正公文小标宋" w:eastAsia="方正公文小标宋" w:cs="方正公文小标宋"/>
                <w:color w:val="FF0000"/>
                <w:kern w:val="0"/>
                <w:sz w:val="24"/>
              </w:rPr>
            </w:pPr>
          </w:p>
        </w:tc>
      </w:tr>
      <w:tr w14:paraId="5E94E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5EE11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288ACF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隐患整改情况</w:t>
            </w:r>
          </w:p>
        </w:tc>
        <w:tc>
          <w:tcPr>
            <w:tcW w:w="2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A9A5F35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查看问题清单及整改落实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B19A8B">
            <w:pPr>
              <w:rPr>
                <w:rFonts w:ascii="方正公文小标宋" w:hAnsi="方正公文小标宋" w:eastAsia="方正公文小标宋" w:cs="方正公文小标宋"/>
                <w:color w:val="FF0000"/>
                <w:kern w:val="0"/>
                <w:sz w:val="24"/>
              </w:rPr>
            </w:pPr>
          </w:p>
        </w:tc>
      </w:tr>
      <w:tr w14:paraId="790E1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B196D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76F436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实验室管理制度、指导书、操作规程、应急预案</w:t>
            </w:r>
          </w:p>
        </w:tc>
        <w:tc>
          <w:tcPr>
            <w:tcW w:w="2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B2C61AD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查看是否齐全，是否上墙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B1DC0D">
            <w:pPr>
              <w:rPr>
                <w:rFonts w:ascii="方正公文小标宋" w:hAnsi="方正公文小标宋" w:eastAsia="方正公文小标宋" w:cs="方正公文小标宋"/>
                <w:color w:val="FF0000"/>
                <w:kern w:val="0"/>
                <w:sz w:val="24"/>
              </w:rPr>
            </w:pPr>
          </w:p>
        </w:tc>
      </w:tr>
      <w:tr w14:paraId="2C934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4D256F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6A74DA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实验室信息、标识、记录、分课表门牌是否齐全并已更新</w:t>
            </w:r>
          </w:p>
        </w:tc>
        <w:tc>
          <w:tcPr>
            <w:tcW w:w="2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3E92C35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抽查实验室分课表、标识、记录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5B132E">
            <w:pPr>
              <w:rPr>
                <w:rFonts w:ascii="方正公文小标宋" w:hAnsi="方正公文小标宋" w:eastAsia="方正公文小标宋" w:cs="方正公文小标宋"/>
                <w:color w:val="FF0000"/>
                <w:kern w:val="0"/>
                <w:sz w:val="24"/>
              </w:rPr>
            </w:pPr>
          </w:p>
        </w:tc>
      </w:tr>
      <w:tr w14:paraId="3468C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537B9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F2668D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实验室环境卫生情况</w:t>
            </w:r>
          </w:p>
        </w:tc>
        <w:tc>
          <w:tcPr>
            <w:tcW w:w="2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2B09E73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查看实验室环境卫生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45D17">
            <w:pPr>
              <w:rPr>
                <w:rFonts w:ascii="方正公文小标宋" w:hAnsi="方正公文小标宋" w:eastAsia="方正公文小标宋" w:cs="方正公文小标宋"/>
                <w:color w:val="FF0000"/>
                <w:kern w:val="0"/>
                <w:sz w:val="24"/>
              </w:rPr>
            </w:pPr>
          </w:p>
        </w:tc>
      </w:tr>
      <w:tr w14:paraId="41A03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E08E7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0D03C9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安全技能和操作规范培训情况</w:t>
            </w:r>
          </w:p>
        </w:tc>
        <w:tc>
          <w:tcPr>
            <w:tcW w:w="2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DAE4635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查看记录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B27DE9">
            <w:pPr>
              <w:rPr>
                <w:rFonts w:ascii="方正公文小标宋" w:hAnsi="方正公文小标宋" w:eastAsia="方正公文小标宋" w:cs="方正公文小标宋"/>
                <w:color w:val="FF0000"/>
                <w:kern w:val="0"/>
                <w:sz w:val="24"/>
              </w:rPr>
            </w:pPr>
          </w:p>
        </w:tc>
      </w:tr>
      <w:tr w14:paraId="0342F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4867E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53711F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实训室准入情况</w:t>
            </w:r>
          </w:p>
        </w:tc>
        <w:tc>
          <w:tcPr>
            <w:tcW w:w="2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66C1BC6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查看通过和未通过名单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3A666">
            <w:pPr>
              <w:rPr>
                <w:rFonts w:ascii="方正公文小标宋" w:hAnsi="方正公文小标宋" w:eastAsia="方正公文小标宋" w:cs="方正公文小标宋"/>
                <w:color w:val="FF0000"/>
                <w:kern w:val="0"/>
                <w:sz w:val="24"/>
              </w:rPr>
            </w:pPr>
          </w:p>
        </w:tc>
      </w:tr>
      <w:tr w14:paraId="7DDDC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98B6B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09745F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是否存在安全隐患</w:t>
            </w:r>
          </w:p>
        </w:tc>
        <w:tc>
          <w:tcPr>
            <w:tcW w:w="2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664DAE1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查看实验室危险源、档案及重大危险源月巡记录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2F793">
            <w:pPr>
              <w:rPr>
                <w:rFonts w:ascii="方正公文小标宋" w:hAnsi="方正公文小标宋" w:eastAsia="方正公文小标宋" w:cs="方正公文小标宋"/>
                <w:color w:val="FF0000"/>
                <w:kern w:val="0"/>
                <w:sz w:val="24"/>
              </w:rPr>
            </w:pPr>
          </w:p>
        </w:tc>
      </w:tr>
      <w:tr w14:paraId="4D92B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C876E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BFC7D4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危险品全流程管理情况</w:t>
            </w:r>
          </w:p>
        </w:tc>
        <w:tc>
          <w:tcPr>
            <w:tcW w:w="2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1D444CB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查看计划、采购、入库、出库、回收等台账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36F4F">
            <w:pPr>
              <w:rPr>
                <w:rFonts w:ascii="方正公文小标宋" w:hAnsi="方正公文小标宋" w:eastAsia="方正公文小标宋" w:cs="方正公文小标宋"/>
                <w:kern w:val="0"/>
                <w:sz w:val="24"/>
              </w:rPr>
            </w:pPr>
          </w:p>
        </w:tc>
      </w:tr>
      <w:tr w14:paraId="43147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5C73B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A51F96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逃生疏散路线图</w:t>
            </w:r>
          </w:p>
        </w:tc>
        <w:tc>
          <w:tcPr>
            <w:tcW w:w="2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16A5EFF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查看现场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1E13D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</w:p>
        </w:tc>
      </w:tr>
      <w:tr w14:paraId="1F81D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5D023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D7E3C8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记录本、实验药品是否齐备，仪器设备完好情况</w:t>
            </w:r>
          </w:p>
        </w:tc>
        <w:tc>
          <w:tcPr>
            <w:tcW w:w="2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F1897F1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查看现场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08099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</w:p>
        </w:tc>
      </w:tr>
      <w:tr w14:paraId="1E65F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D38494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8DD415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消防器材、监控设施、急救包（箱）、劳保用品、应急喷淋和洗眼装置等应急物资，安装报警装置、废气净化过滤、气体检测、联动排风等装置情况</w:t>
            </w:r>
          </w:p>
        </w:tc>
        <w:tc>
          <w:tcPr>
            <w:tcW w:w="2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95581F5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查看现场配备情况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0A6B7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</w:p>
        </w:tc>
      </w:tr>
      <w:tr w14:paraId="7D21F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E5766F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BFBD09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气瓶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使用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情况</w:t>
            </w:r>
          </w:p>
        </w:tc>
        <w:tc>
          <w:tcPr>
            <w:tcW w:w="2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F119F29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查看现场，是否建立台账，标识状态是否符合规定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B9B1B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</w:p>
        </w:tc>
      </w:tr>
      <w:tr w14:paraId="5D732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0B677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12F557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演练情况</w:t>
            </w:r>
          </w:p>
        </w:tc>
        <w:tc>
          <w:tcPr>
            <w:tcW w:w="2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ECEB376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查看记录</w:t>
            </w:r>
            <w:r>
              <w:rPr>
                <w:rFonts w:hint="eastAsia" w:ascii="Malgun Gothic Semilight" w:hAnsi="Malgun Gothic Semilight" w:eastAsia="Malgun Gothic Semilight" w:cs="Malgun Gothic Semilight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宣传等资料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BE895">
            <w:pPr>
              <w:widowControl/>
              <w:textAlignment w:val="center"/>
              <w:rPr>
                <w:rFonts w:ascii="方正公文小标宋" w:hAnsi="方正公文小标宋" w:eastAsia="方正公文小标宋" w:cs="方正公文小标宋"/>
                <w:color w:val="000000"/>
                <w:kern w:val="0"/>
                <w:szCs w:val="21"/>
                <w:lang w:bidi="ar"/>
              </w:rPr>
            </w:pPr>
          </w:p>
        </w:tc>
      </w:tr>
    </w:tbl>
    <w:p w14:paraId="700BDE56">
      <w:pPr>
        <w:widowControl/>
        <w:rPr>
          <w:rFonts w:ascii="宋体" w:hAnsi="宋体" w:cs="宋体"/>
          <w:kern w:val="0"/>
          <w:sz w:val="24"/>
        </w:rPr>
      </w:pPr>
    </w:p>
    <w:p w14:paraId="469B2814">
      <w:pPr>
        <w:widowControl/>
        <w:ind w:firstLine="3360" w:firstLineChars="14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              检查日期：       年     月      日</w:t>
      </w:r>
    </w:p>
    <w:p w14:paraId="1BCBEA75">
      <w:pPr>
        <w:rPr>
          <w:sz w:val="24"/>
        </w:rPr>
        <w:sectPr>
          <w:pgSz w:w="11906" w:h="16838"/>
          <w:pgMar w:top="850" w:right="850" w:bottom="850" w:left="85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3AE4E2F6">
      <w:pPr>
        <w:widowControl/>
        <w:outlineLvl w:val="0"/>
        <w:rPr>
          <w:rFonts w:ascii="宋体" w:hAnsi="宋体" w:cs="宋体"/>
          <w:b/>
          <w:kern w:val="0"/>
          <w:sz w:val="24"/>
          <w:szCs w:val="40"/>
        </w:rPr>
      </w:pPr>
      <w:r>
        <w:rPr>
          <w:rFonts w:hint="eastAsia" w:ascii="宋体" w:hAnsi="宋体" w:cs="宋体"/>
          <w:b/>
          <w:kern w:val="0"/>
          <w:sz w:val="24"/>
          <w:szCs w:val="40"/>
        </w:rPr>
        <w:t>附件5：</w:t>
      </w:r>
    </w:p>
    <w:p w14:paraId="3B079FD5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-202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学年第2学期</w:t>
      </w:r>
    </w:p>
    <w:p w14:paraId="02CA389D">
      <w:pPr>
        <w:jc w:val="center"/>
        <w:outlineLvl w:val="0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期初教学保障教室检查表（学校抽查）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897"/>
        <w:gridCol w:w="1260"/>
        <w:gridCol w:w="1260"/>
        <w:gridCol w:w="1260"/>
        <w:gridCol w:w="1260"/>
        <w:gridCol w:w="1260"/>
        <w:gridCol w:w="1260"/>
      </w:tblGrid>
      <w:tr w14:paraId="696D2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1" w:hRule="atLeast"/>
          <w:jc w:val="center"/>
        </w:trPr>
        <w:tc>
          <w:tcPr>
            <w:tcW w:w="1371" w:type="dxa"/>
            <w:vMerge w:val="restart"/>
            <w:vAlign w:val="center"/>
          </w:tcPr>
          <w:p w14:paraId="6A1ED45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部门</w:t>
            </w:r>
          </w:p>
        </w:tc>
        <w:tc>
          <w:tcPr>
            <w:tcW w:w="897" w:type="dxa"/>
            <w:vMerge w:val="restart"/>
            <w:vAlign w:val="center"/>
          </w:tcPr>
          <w:p w14:paraId="00D49E4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门牌</w:t>
            </w:r>
          </w:p>
        </w:tc>
        <w:tc>
          <w:tcPr>
            <w:tcW w:w="7560" w:type="dxa"/>
            <w:gridSpan w:val="6"/>
            <w:vAlign w:val="center"/>
          </w:tcPr>
          <w:p w14:paraId="3C2ECC5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检  查  项  目 及  存  在  问  题</w:t>
            </w:r>
          </w:p>
        </w:tc>
      </w:tr>
      <w:tr w14:paraId="3000F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71" w:type="dxa"/>
            <w:vMerge w:val="continue"/>
            <w:vAlign w:val="center"/>
          </w:tcPr>
          <w:p w14:paraId="7133FFB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97" w:type="dxa"/>
            <w:vMerge w:val="continue"/>
            <w:vAlign w:val="center"/>
          </w:tcPr>
          <w:p w14:paraId="69DC3D8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FED104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多媒体</w:t>
            </w:r>
          </w:p>
        </w:tc>
        <w:tc>
          <w:tcPr>
            <w:tcW w:w="1260" w:type="dxa"/>
            <w:vAlign w:val="center"/>
          </w:tcPr>
          <w:p w14:paraId="596A1CE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课桌椅</w:t>
            </w:r>
          </w:p>
        </w:tc>
        <w:tc>
          <w:tcPr>
            <w:tcW w:w="1260" w:type="dxa"/>
            <w:vAlign w:val="center"/>
          </w:tcPr>
          <w:p w14:paraId="44BA331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资源配备</w:t>
            </w:r>
          </w:p>
        </w:tc>
        <w:tc>
          <w:tcPr>
            <w:tcW w:w="1260" w:type="dxa"/>
            <w:vAlign w:val="center"/>
          </w:tcPr>
          <w:p w14:paraId="328AF66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卫生</w:t>
            </w:r>
          </w:p>
        </w:tc>
        <w:tc>
          <w:tcPr>
            <w:tcW w:w="1260" w:type="dxa"/>
            <w:vAlign w:val="center"/>
          </w:tcPr>
          <w:p w14:paraId="254609D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课表</w:t>
            </w:r>
          </w:p>
        </w:tc>
        <w:tc>
          <w:tcPr>
            <w:tcW w:w="1260" w:type="dxa"/>
            <w:vAlign w:val="center"/>
          </w:tcPr>
          <w:p w14:paraId="4D719AB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设施</w:t>
            </w:r>
          </w:p>
        </w:tc>
      </w:tr>
      <w:tr w14:paraId="43BD6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vAlign w:val="center"/>
          </w:tcPr>
          <w:p w14:paraId="32C824E6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 w14:paraId="41900E97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5DEB8A6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A821C34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09D2D74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3B41C2C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094D5F4">
            <w:pPr>
              <w:rPr>
                <w:rFonts w:ascii="微软雅黑 Light" w:hAnsi="微软雅黑 Light" w:eastAsia="微软雅黑 Light" w:cs="微软雅黑 Light"/>
              </w:rPr>
            </w:pPr>
          </w:p>
        </w:tc>
        <w:tc>
          <w:tcPr>
            <w:tcW w:w="1260" w:type="dxa"/>
            <w:vAlign w:val="center"/>
          </w:tcPr>
          <w:p w14:paraId="006E6FE9">
            <w:pPr>
              <w:rPr>
                <w:rFonts w:ascii="微软雅黑 Light" w:hAnsi="微软雅黑 Light" w:eastAsia="微软雅黑 Light" w:cs="微软雅黑 Light"/>
              </w:rPr>
            </w:pPr>
          </w:p>
        </w:tc>
      </w:tr>
      <w:tr w14:paraId="3278C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vAlign w:val="center"/>
          </w:tcPr>
          <w:p w14:paraId="75A1566E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 w14:paraId="7B028BB4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ACBD9BF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76B5B30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51C7327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5251F9F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32F7F4E">
            <w:pPr>
              <w:rPr>
                <w:rFonts w:ascii="微软雅黑 Light" w:hAnsi="微软雅黑 Light" w:eastAsia="微软雅黑 Light" w:cs="微软雅黑 Light"/>
              </w:rPr>
            </w:pPr>
          </w:p>
        </w:tc>
        <w:tc>
          <w:tcPr>
            <w:tcW w:w="1260" w:type="dxa"/>
            <w:vAlign w:val="center"/>
          </w:tcPr>
          <w:p w14:paraId="447C8C1C">
            <w:pPr>
              <w:rPr>
                <w:rFonts w:ascii="微软雅黑 Light" w:hAnsi="微软雅黑 Light" w:eastAsia="微软雅黑 Light" w:cs="微软雅黑 Light"/>
              </w:rPr>
            </w:pPr>
          </w:p>
        </w:tc>
      </w:tr>
      <w:tr w14:paraId="20418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vAlign w:val="center"/>
          </w:tcPr>
          <w:p w14:paraId="2BCBE230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 w14:paraId="722B45BD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46D429E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88077F6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79B7940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55D50CE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4B604B7">
            <w:pPr>
              <w:rPr>
                <w:rFonts w:ascii="微软雅黑 Light" w:hAnsi="微软雅黑 Light" w:eastAsia="微软雅黑 Light" w:cs="微软雅黑 Light"/>
              </w:rPr>
            </w:pPr>
          </w:p>
        </w:tc>
        <w:tc>
          <w:tcPr>
            <w:tcW w:w="1260" w:type="dxa"/>
            <w:vAlign w:val="center"/>
          </w:tcPr>
          <w:p w14:paraId="4C5262DB">
            <w:pPr>
              <w:rPr>
                <w:rFonts w:ascii="微软雅黑 Light" w:hAnsi="微软雅黑 Light" w:eastAsia="微软雅黑 Light" w:cs="微软雅黑 Light"/>
              </w:rPr>
            </w:pPr>
          </w:p>
        </w:tc>
      </w:tr>
      <w:tr w14:paraId="105B5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vAlign w:val="center"/>
          </w:tcPr>
          <w:p w14:paraId="75BD9B66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 w14:paraId="3C86C461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49F8BDB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2CC60DD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FD3B71B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395DDC5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E9DFAE1">
            <w:pPr>
              <w:rPr>
                <w:rFonts w:ascii="微软雅黑 Light" w:hAnsi="微软雅黑 Light" w:eastAsia="微软雅黑 Light" w:cs="微软雅黑 Light"/>
              </w:rPr>
            </w:pPr>
          </w:p>
        </w:tc>
        <w:tc>
          <w:tcPr>
            <w:tcW w:w="1260" w:type="dxa"/>
            <w:vAlign w:val="center"/>
          </w:tcPr>
          <w:p w14:paraId="56A66F35">
            <w:pPr>
              <w:rPr>
                <w:rFonts w:ascii="微软雅黑 Light" w:hAnsi="微软雅黑 Light" w:eastAsia="微软雅黑 Light" w:cs="微软雅黑 Light"/>
              </w:rPr>
            </w:pPr>
          </w:p>
        </w:tc>
      </w:tr>
      <w:tr w14:paraId="7CEE5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vAlign w:val="center"/>
          </w:tcPr>
          <w:p w14:paraId="5073AB54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 w14:paraId="38EE5FA7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8F91BF9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D593060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F6A870C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2A12050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7DBC1D7">
            <w:pPr>
              <w:rPr>
                <w:rFonts w:ascii="微软雅黑 Light" w:hAnsi="微软雅黑 Light" w:eastAsia="微软雅黑 Light" w:cs="微软雅黑 Light"/>
              </w:rPr>
            </w:pPr>
          </w:p>
        </w:tc>
        <w:tc>
          <w:tcPr>
            <w:tcW w:w="1260" w:type="dxa"/>
            <w:vAlign w:val="center"/>
          </w:tcPr>
          <w:p w14:paraId="377231B8">
            <w:pPr>
              <w:rPr>
                <w:rFonts w:ascii="微软雅黑 Light" w:hAnsi="微软雅黑 Light" w:eastAsia="微软雅黑 Light" w:cs="微软雅黑 Light"/>
              </w:rPr>
            </w:pPr>
          </w:p>
        </w:tc>
      </w:tr>
      <w:tr w14:paraId="54985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vAlign w:val="center"/>
          </w:tcPr>
          <w:p w14:paraId="649C8E15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 w14:paraId="77067FF7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B396DCB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8200D6B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80FBAD4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C82CF92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2FE3452">
            <w:pPr>
              <w:rPr>
                <w:rFonts w:ascii="微软雅黑 Light" w:hAnsi="微软雅黑 Light" w:eastAsia="微软雅黑 Light" w:cs="微软雅黑 Light"/>
              </w:rPr>
            </w:pPr>
          </w:p>
        </w:tc>
        <w:tc>
          <w:tcPr>
            <w:tcW w:w="1260" w:type="dxa"/>
            <w:vAlign w:val="center"/>
          </w:tcPr>
          <w:p w14:paraId="28B49570">
            <w:pPr>
              <w:rPr>
                <w:rFonts w:ascii="微软雅黑 Light" w:hAnsi="微软雅黑 Light" w:eastAsia="微软雅黑 Light" w:cs="微软雅黑 Light"/>
              </w:rPr>
            </w:pPr>
          </w:p>
        </w:tc>
      </w:tr>
      <w:tr w14:paraId="3F436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vAlign w:val="center"/>
          </w:tcPr>
          <w:p w14:paraId="28C16157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 w14:paraId="3B9EF7AD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BA4FD44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0A24B28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B3A2639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38BE75C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E876510">
            <w:pPr>
              <w:rPr>
                <w:rFonts w:ascii="微软雅黑 Light" w:hAnsi="微软雅黑 Light" w:eastAsia="微软雅黑 Light" w:cs="微软雅黑 Light"/>
              </w:rPr>
            </w:pPr>
          </w:p>
        </w:tc>
        <w:tc>
          <w:tcPr>
            <w:tcW w:w="1260" w:type="dxa"/>
            <w:vAlign w:val="center"/>
          </w:tcPr>
          <w:p w14:paraId="40D7E0B8">
            <w:pPr>
              <w:rPr>
                <w:rFonts w:ascii="微软雅黑 Light" w:hAnsi="微软雅黑 Light" w:eastAsia="微软雅黑 Light" w:cs="微软雅黑 Light"/>
              </w:rPr>
            </w:pPr>
          </w:p>
        </w:tc>
      </w:tr>
      <w:tr w14:paraId="14087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vAlign w:val="center"/>
          </w:tcPr>
          <w:p w14:paraId="08FE65FE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 w14:paraId="297BC501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E972653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6948B97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9F8F9C1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6B5C6CF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26B1589">
            <w:pPr>
              <w:rPr>
                <w:rFonts w:ascii="微软雅黑 Light" w:hAnsi="微软雅黑 Light" w:eastAsia="微软雅黑 Light" w:cs="微软雅黑 Light"/>
              </w:rPr>
            </w:pPr>
          </w:p>
        </w:tc>
        <w:tc>
          <w:tcPr>
            <w:tcW w:w="1260" w:type="dxa"/>
            <w:vAlign w:val="center"/>
          </w:tcPr>
          <w:p w14:paraId="06049BAB">
            <w:pPr>
              <w:rPr>
                <w:rFonts w:ascii="微软雅黑 Light" w:hAnsi="微软雅黑 Light" w:eastAsia="微软雅黑 Light" w:cs="微软雅黑 Light"/>
              </w:rPr>
            </w:pPr>
          </w:p>
        </w:tc>
      </w:tr>
      <w:tr w14:paraId="17A69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vAlign w:val="center"/>
          </w:tcPr>
          <w:p w14:paraId="24C5136D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 w14:paraId="6E23CE04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4C5A191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FCC1BB3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C88C526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E007CF1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29B3549">
            <w:pPr>
              <w:rPr>
                <w:rFonts w:ascii="微软雅黑 Light" w:hAnsi="微软雅黑 Light" w:eastAsia="微软雅黑 Light" w:cs="微软雅黑 Light"/>
              </w:rPr>
            </w:pPr>
          </w:p>
        </w:tc>
        <w:tc>
          <w:tcPr>
            <w:tcW w:w="1260" w:type="dxa"/>
            <w:vAlign w:val="center"/>
          </w:tcPr>
          <w:p w14:paraId="54F9C45F">
            <w:pPr>
              <w:rPr>
                <w:rFonts w:ascii="微软雅黑 Light" w:hAnsi="微软雅黑 Light" w:eastAsia="微软雅黑 Light" w:cs="微软雅黑 Light"/>
              </w:rPr>
            </w:pPr>
          </w:p>
        </w:tc>
      </w:tr>
      <w:tr w14:paraId="2FF47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vAlign w:val="center"/>
          </w:tcPr>
          <w:p w14:paraId="70F61B8B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 w14:paraId="286E3E2F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0F62A1D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6BC3948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FB46594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CFD56E8">
            <w:pPr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CB7C925">
            <w:pPr>
              <w:rPr>
                <w:rFonts w:ascii="微软雅黑 Light" w:hAnsi="微软雅黑 Light" w:eastAsia="微软雅黑 Light" w:cs="微软雅黑 Light"/>
              </w:rPr>
            </w:pPr>
          </w:p>
        </w:tc>
        <w:tc>
          <w:tcPr>
            <w:tcW w:w="1260" w:type="dxa"/>
            <w:vAlign w:val="center"/>
          </w:tcPr>
          <w:p w14:paraId="10452332">
            <w:pPr>
              <w:rPr>
                <w:rFonts w:ascii="微软雅黑 Light" w:hAnsi="微软雅黑 Light" w:eastAsia="微软雅黑 Light" w:cs="微软雅黑 Light"/>
              </w:rPr>
            </w:pPr>
          </w:p>
        </w:tc>
      </w:tr>
    </w:tbl>
    <w:p w14:paraId="6E73155D">
      <w:pPr>
        <w:widowControl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说明：各检查项目完好、齐备打“√”，不完好、齐备打“×”</w:t>
      </w:r>
    </w:p>
    <w:p w14:paraId="0BDCF347">
      <w:pPr>
        <w:widowControl/>
        <w:ind w:firstLine="480"/>
        <w:rPr>
          <w:rFonts w:ascii="宋体" w:hAnsi="宋体" w:cs="宋体"/>
          <w:kern w:val="0"/>
          <w:sz w:val="24"/>
        </w:rPr>
      </w:pPr>
    </w:p>
    <w:p w14:paraId="4E472D29">
      <w:pPr>
        <w:widowControl/>
        <w:ind w:firstLine="480"/>
        <w:rPr>
          <w:rFonts w:ascii="宋体" w:hAnsi="宋体" w:cs="宋体"/>
          <w:kern w:val="0"/>
          <w:sz w:val="24"/>
        </w:rPr>
      </w:pPr>
    </w:p>
    <w:p w14:paraId="713EAD7E">
      <w:pPr>
        <w:widowControl/>
        <w:ind w:firstLine="48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检查人员：                       检查日期：   年    月    日</w:t>
      </w:r>
    </w:p>
    <w:p w14:paraId="497FD8EB">
      <w:pPr>
        <w:widowControl/>
        <w:ind w:firstLine="480"/>
        <w:rPr>
          <w:rFonts w:ascii="宋体" w:hAnsi="宋体" w:cs="宋体"/>
          <w:kern w:val="0"/>
          <w:sz w:val="24"/>
        </w:rPr>
      </w:pPr>
    </w:p>
    <w:p w14:paraId="14DFAEA2">
      <w:pPr>
        <w:widowControl/>
        <w:ind w:firstLine="480"/>
        <w:rPr>
          <w:rFonts w:ascii="宋体" w:hAnsi="宋体" w:cs="宋体"/>
          <w:kern w:val="0"/>
          <w:sz w:val="24"/>
        </w:rPr>
      </w:pPr>
    </w:p>
    <w:p w14:paraId="58A61DF1">
      <w:pPr>
        <w:widowControl/>
        <w:ind w:firstLine="480"/>
        <w:rPr>
          <w:rFonts w:ascii="宋体" w:hAnsi="宋体" w:cs="宋体"/>
          <w:kern w:val="0"/>
          <w:sz w:val="24"/>
        </w:rPr>
      </w:pPr>
    </w:p>
    <w:p w14:paraId="45CCBFE7">
      <w:pPr>
        <w:widowControl/>
        <w:ind w:firstLine="480"/>
        <w:rPr>
          <w:rFonts w:ascii="宋体" w:hAnsi="宋体" w:cs="宋体"/>
          <w:kern w:val="0"/>
          <w:sz w:val="24"/>
        </w:rPr>
      </w:pPr>
    </w:p>
    <w:p w14:paraId="4002A385">
      <w:pPr>
        <w:widowControl/>
        <w:rPr>
          <w:rFonts w:ascii="宋体" w:hAnsi="宋体" w:cs="宋体"/>
          <w:b/>
          <w:kern w:val="0"/>
          <w:sz w:val="24"/>
          <w:szCs w:val="40"/>
        </w:rPr>
      </w:pPr>
      <w:r>
        <w:rPr>
          <w:rFonts w:ascii="宋体" w:hAnsi="宋体" w:cs="宋体"/>
          <w:b/>
          <w:kern w:val="0"/>
          <w:sz w:val="24"/>
          <w:szCs w:val="40"/>
        </w:rPr>
        <w:br w:type="page"/>
      </w:r>
    </w:p>
    <w:p w14:paraId="317BA5C1">
      <w:pPr>
        <w:widowControl/>
        <w:outlineLvl w:val="0"/>
        <w:rPr>
          <w:rFonts w:ascii="宋体" w:hAnsi="宋体" w:cs="宋体"/>
          <w:b/>
          <w:kern w:val="0"/>
          <w:sz w:val="24"/>
          <w:szCs w:val="40"/>
        </w:rPr>
      </w:pPr>
      <w:r>
        <w:rPr>
          <w:rFonts w:hint="eastAsia" w:ascii="宋体" w:hAnsi="宋体" w:cs="宋体"/>
          <w:b/>
          <w:kern w:val="0"/>
          <w:sz w:val="24"/>
          <w:szCs w:val="40"/>
        </w:rPr>
        <w:t>附件6：</w:t>
      </w:r>
    </w:p>
    <w:p w14:paraId="7CD27437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-202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学年第2学期</w:t>
      </w:r>
    </w:p>
    <w:p w14:paraId="7FC73242">
      <w:pPr>
        <w:outlineLvl w:val="0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微软雅黑 Light" w:hAnsi="微软雅黑 Light" w:eastAsia="微软雅黑 Light" w:cs="微软雅黑 Light"/>
          <w:sz w:val="28"/>
          <w:szCs w:val="32"/>
        </w:rPr>
        <w:t xml:space="preserve">              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 xml:space="preserve"> 期初教学保障卫生检查表（学校抽查）</w:t>
      </w:r>
    </w:p>
    <w:tbl>
      <w:tblPr>
        <w:tblStyle w:val="3"/>
        <w:tblW w:w="9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051"/>
        <w:gridCol w:w="1512"/>
        <w:gridCol w:w="1512"/>
        <w:gridCol w:w="1512"/>
        <w:gridCol w:w="1512"/>
        <w:gridCol w:w="1512"/>
      </w:tblGrid>
      <w:tr w14:paraId="3143C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17" w:type="dxa"/>
            <w:vMerge w:val="restart"/>
            <w:vAlign w:val="center"/>
          </w:tcPr>
          <w:p w14:paraId="7BB6F76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部门</w:t>
            </w:r>
          </w:p>
        </w:tc>
        <w:tc>
          <w:tcPr>
            <w:tcW w:w="1051" w:type="dxa"/>
            <w:vMerge w:val="restart"/>
            <w:vAlign w:val="center"/>
          </w:tcPr>
          <w:p w14:paraId="050ED94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位置</w:t>
            </w:r>
          </w:p>
        </w:tc>
        <w:tc>
          <w:tcPr>
            <w:tcW w:w="7560" w:type="dxa"/>
            <w:gridSpan w:val="5"/>
            <w:vAlign w:val="center"/>
          </w:tcPr>
          <w:p w14:paraId="179199D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检  查  项  目  及  存  在  问  题</w:t>
            </w:r>
          </w:p>
        </w:tc>
      </w:tr>
      <w:tr w14:paraId="68287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17" w:type="dxa"/>
            <w:vMerge w:val="continue"/>
            <w:vAlign w:val="center"/>
          </w:tcPr>
          <w:p w14:paraId="09937D0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51" w:type="dxa"/>
            <w:vMerge w:val="continue"/>
            <w:vAlign w:val="center"/>
          </w:tcPr>
          <w:p w14:paraId="37018D7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2CA4D4A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水龙头</w:t>
            </w:r>
          </w:p>
        </w:tc>
        <w:tc>
          <w:tcPr>
            <w:tcW w:w="1512" w:type="dxa"/>
            <w:vAlign w:val="center"/>
          </w:tcPr>
          <w:p w14:paraId="6B29394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延时阀</w:t>
            </w:r>
          </w:p>
        </w:tc>
        <w:tc>
          <w:tcPr>
            <w:tcW w:w="1512" w:type="dxa"/>
            <w:vAlign w:val="center"/>
          </w:tcPr>
          <w:p w14:paraId="0DB2487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排气扇</w:t>
            </w:r>
          </w:p>
        </w:tc>
        <w:tc>
          <w:tcPr>
            <w:tcW w:w="1512" w:type="dxa"/>
            <w:vAlign w:val="center"/>
          </w:tcPr>
          <w:p w14:paraId="532F0C7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隔板、蹲坑</w:t>
            </w:r>
          </w:p>
        </w:tc>
        <w:tc>
          <w:tcPr>
            <w:tcW w:w="1512" w:type="dxa"/>
            <w:vAlign w:val="center"/>
          </w:tcPr>
          <w:p w14:paraId="5CE7D91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卫生</w:t>
            </w:r>
          </w:p>
        </w:tc>
      </w:tr>
      <w:tr w14:paraId="7E962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7" w:type="dxa"/>
            <w:vAlign w:val="center"/>
          </w:tcPr>
          <w:p w14:paraId="32E90FA6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14:paraId="0313C597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49822F6C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1B2C900B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7AE34D55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002D8C7F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7C67983E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</w:tr>
      <w:tr w14:paraId="308AE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7" w:type="dxa"/>
            <w:vAlign w:val="center"/>
          </w:tcPr>
          <w:p w14:paraId="62A83779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14:paraId="52192A23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42704CB8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5835B59B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5616BFB2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14A116EA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2E0BD060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</w:tr>
      <w:tr w14:paraId="2CC80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7" w:type="dxa"/>
            <w:vAlign w:val="center"/>
          </w:tcPr>
          <w:p w14:paraId="5A402E22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14:paraId="0A2B8083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2B93FD7B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509C5828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0BA27567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64FCFEFE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5236E307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</w:tr>
      <w:tr w14:paraId="76A91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7" w:type="dxa"/>
            <w:vAlign w:val="center"/>
          </w:tcPr>
          <w:p w14:paraId="75D5DFD6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14:paraId="5DAEC6FC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4C968330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23014710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143D84B7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7105FBB6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3DBC1A43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</w:tr>
      <w:tr w14:paraId="1AEA2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7" w:type="dxa"/>
            <w:vAlign w:val="center"/>
          </w:tcPr>
          <w:p w14:paraId="69CF8F01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14:paraId="56050C3E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2B479E36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6F8BDB64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39AC3AA5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585F2BFB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294FD865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</w:tr>
      <w:tr w14:paraId="35D6D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7" w:type="dxa"/>
            <w:vAlign w:val="center"/>
          </w:tcPr>
          <w:p w14:paraId="00E471E8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14:paraId="309ED023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4EC76ED8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42C4A86B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1525FA1C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7683124D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0608AFB8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</w:tr>
      <w:tr w14:paraId="201C5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7" w:type="dxa"/>
            <w:vAlign w:val="center"/>
          </w:tcPr>
          <w:p w14:paraId="4D7CBCA7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14:paraId="6FD0CA24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51120607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4F5AB8C2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6F42E917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25F07E23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2F9F6D57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</w:tr>
      <w:tr w14:paraId="3A326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7" w:type="dxa"/>
            <w:vAlign w:val="center"/>
          </w:tcPr>
          <w:p w14:paraId="1B043EB6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14:paraId="782DC685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1E4DFC08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1BA31955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76EB8070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1F3A2FC1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5B1E4AF1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</w:tr>
      <w:tr w14:paraId="29A15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7" w:type="dxa"/>
            <w:vAlign w:val="center"/>
          </w:tcPr>
          <w:p w14:paraId="77EAC3FD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14:paraId="285924CC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4E8E2789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2CDDB7A7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7B8E5DAD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31FE1DF1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0134AA84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</w:tr>
      <w:tr w14:paraId="60565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7" w:type="dxa"/>
            <w:vAlign w:val="center"/>
          </w:tcPr>
          <w:p w14:paraId="00864784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14:paraId="2D340EA3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74A73BF9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6FB44E53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5DD22F6F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5EF04BA8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1D968476">
            <w:pPr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</w:tr>
    </w:tbl>
    <w:p w14:paraId="45FF8F26">
      <w:pPr>
        <w:rPr>
          <w:rFonts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</w:rPr>
        <w:t xml:space="preserve">             </w:t>
      </w:r>
    </w:p>
    <w:p w14:paraId="602D0AC1">
      <w:pPr>
        <w:widowControl/>
        <w:ind w:firstLine="48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说明：各检查项目完好、齐备打“√”，不完好、齐备打“×”</w:t>
      </w:r>
    </w:p>
    <w:p w14:paraId="222397A1">
      <w:pPr>
        <w:widowControl/>
        <w:ind w:firstLine="48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</w:t>
      </w:r>
    </w:p>
    <w:p w14:paraId="7D764058">
      <w:pPr>
        <w:spacing w:line="360" w:lineRule="auto"/>
        <w:ind w:firstLine="480" w:firstLineChars="200"/>
      </w:pPr>
      <w:r>
        <w:rPr>
          <w:rFonts w:hint="eastAsia" w:ascii="宋体" w:hAnsi="宋体" w:cs="宋体"/>
          <w:kern w:val="0"/>
          <w:sz w:val="24"/>
        </w:rPr>
        <w:t xml:space="preserve">检查人员：                         检查日期：   年    月    日 </w:t>
      </w:r>
    </w:p>
    <w:p w14:paraId="25410E29"/>
    <w:p w14:paraId="03FDCD2B"/>
    <w:sectPr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8F9691D9-70ED-4A43-B5B2-01ED8984EA01}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  <w:embedRegular r:id="rId2" w:fontKey="{35C20A72-05E2-4B86-BEF5-FC7C8033304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52A4F1F6-F795-41CE-8F1B-F4311A3C97AE}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  <w:embedRegular r:id="rId4" w:fontKey="{526B1A27-C9A8-467C-B811-22E1810DD89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B58D9"/>
    <w:rsid w:val="2C8D59A4"/>
    <w:rsid w:val="3C956A3B"/>
    <w:rsid w:val="5E1B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932</Words>
  <Characters>1053</Characters>
  <Lines>0</Lines>
  <Paragraphs>0</Paragraphs>
  <TotalTime>35</TotalTime>
  <ScaleCrop>false</ScaleCrop>
  <LinksUpToDate>false</LinksUpToDate>
  <CharactersWithSpaces>1141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2025-02-10T02:40:00Z</dcterms:created>
  <dc:creator>karry(●°u°●)​ 」</dc:creator>
  <cp:lastModifiedBy>karry(●°u°●)​ 」</cp:lastModifiedBy>
  <cp:lastPrinted>2025-02-10T02:57:00Z</cp:lastPrinted>
  <dcterms:modified xsi:type="dcterms:W3CDTF">2025-02-11T08:08:13Z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17505B16AF9C459591559C1D25418E28_13</vt:lpwstr>
  </property>
  <property fmtid="{D5CDD505-2E9C-101B-9397-08002B2CF9AE}" pid="4" name="KSOTemplateDocerSaveRecord">
    <vt:lpwstr>eyJoZGlkIjoiMzBlMDQyMTZmZjBiZDcxNTdjYzQxNjY4ZDE0ZTkzZTkiLCJ1c2VySWQiOiIyNDU1NzI0ODQifQ==</vt:lpwstr>
  </property>
</Properties>
</file>