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875FC" w14:textId="77777777" w:rsidR="00D262BD" w:rsidRDefault="00D262BD">
      <w:pPr>
        <w:snapToGrid w:val="0"/>
        <w:spacing w:line="240" w:lineRule="atLeast"/>
        <w:jc w:val="center"/>
        <w:rPr>
          <w:rFonts w:ascii="黑体" w:eastAsia="黑体" w:hAnsi="黑体" w:cs="黑体"/>
          <w:sz w:val="40"/>
          <w:szCs w:val="40"/>
        </w:rPr>
      </w:pPr>
      <w:bookmarkStart w:id="0" w:name="_GoBack"/>
      <w:bookmarkEnd w:id="0"/>
    </w:p>
    <w:p w14:paraId="1C030E9E" w14:textId="77777777" w:rsidR="00D262BD" w:rsidRDefault="00D262BD">
      <w:pPr>
        <w:snapToGrid w:val="0"/>
        <w:spacing w:line="240" w:lineRule="atLeast"/>
        <w:jc w:val="center"/>
        <w:rPr>
          <w:rFonts w:ascii="黑体" w:eastAsia="黑体" w:hAnsi="黑体" w:cs="黑体"/>
          <w:sz w:val="40"/>
          <w:szCs w:val="40"/>
        </w:rPr>
      </w:pPr>
    </w:p>
    <w:p w14:paraId="3C5478DC" w14:textId="77777777" w:rsidR="00D262BD" w:rsidRDefault="007F7453">
      <w:pPr>
        <w:snapToGrid w:val="0"/>
        <w:spacing w:line="240" w:lineRule="atLeast"/>
        <w:jc w:val="center"/>
        <w:rPr>
          <w:rFonts w:ascii="黑体" w:eastAsia="黑体" w:hAnsi="黑体" w:cs="黑体"/>
          <w:sz w:val="40"/>
          <w:szCs w:val="40"/>
        </w:rPr>
      </w:pPr>
      <w:r>
        <w:rPr>
          <w:rFonts w:ascii="黑体" w:eastAsia="黑体" w:hAnsi="黑体" w:cs="黑体" w:hint="eastAsia"/>
          <w:sz w:val="40"/>
          <w:szCs w:val="40"/>
        </w:rPr>
        <w:t>关于</w:t>
      </w:r>
      <w:r w:rsidR="00D262BD">
        <w:rPr>
          <w:rFonts w:ascii="黑体" w:eastAsia="黑体" w:hAnsi="黑体" w:cs="黑体" w:hint="eastAsia"/>
          <w:sz w:val="40"/>
          <w:szCs w:val="40"/>
        </w:rPr>
        <w:t>做好</w:t>
      </w:r>
      <w:bookmarkStart w:id="1" w:name="_Hlk38400017"/>
      <w:bookmarkStart w:id="2" w:name="_Hlk38400067"/>
      <w:r>
        <w:rPr>
          <w:rFonts w:ascii="黑体" w:eastAsia="黑体" w:hAnsi="黑体" w:cs="黑体" w:hint="eastAsia"/>
          <w:sz w:val="40"/>
          <w:szCs w:val="40"/>
        </w:rPr>
        <w:t>本科层次职业教育</w:t>
      </w:r>
    </w:p>
    <w:p w14:paraId="0FAD6D9F" w14:textId="77777777" w:rsidR="00EA537A" w:rsidRDefault="007F7453">
      <w:pPr>
        <w:snapToGrid w:val="0"/>
        <w:spacing w:line="240" w:lineRule="atLeast"/>
        <w:jc w:val="center"/>
        <w:rPr>
          <w:rFonts w:ascii="黑体" w:eastAsia="黑体" w:hAnsi="黑体" w:cs="黑体"/>
          <w:sz w:val="40"/>
          <w:szCs w:val="40"/>
        </w:rPr>
      </w:pPr>
      <w:r>
        <w:rPr>
          <w:rFonts w:ascii="黑体" w:eastAsia="黑体" w:hAnsi="黑体" w:cs="黑体" w:hint="eastAsia"/>
          <w:sz w:val="40"/>
          <w:szCs w:val="40"/>
        </w:rPr>
        <w:t>试点专业</w:t>
      </w:r>
      <w:r w:rsidR="00D262BD">
        <w:rPr>
          <w:rFonts w:ascii="黑体" w:eastAsia="黑体" w:hAnsi="黑体" w:cs="黑体" w:hint="eastAsia"/>
          <w:sz w:val="40"/>
          <w:szCs w:val="40"/>
        </w:rPr>
        <w:t>（目录）</w:t>
      </w:r>
      <w:bookmarkEnd w:id="1"/>
      <w:r w:rsidR="00D262BD">
        <w:rPr>
          <w:rFonts w:ascii="黑体" w:eastAsia="黑体" w:hAnsi="黑体" w:cs="黑体" w:hint="eastAsia"/>
          <w:sz w:val="40"/>
          <w:szCs w:val="40"/>
        </w:rPr>
        <w:t>论证与建议</w:t>
      </w:r>
      <w:r>
        <w:rPr>
          <w:rFonts w:ascii="黑体" w:eastAsia="黑体" w:hAnsi="黑体" w:cs="黑体" w:hint="eastAsia"/>
          <w:sz w:val="40"/>
          <w:szCs w:val="40"/>
        </w:rPr>
        <w:t>工作</w:t>
      </w:r>
      <w:bookmarkEnd w:id="2"/>
      <w:r>
        <w:rPr>
          <w:rFonts w:ascii="黑体" w:eastAsia="黑体" w:hAnsi="黑体" w:cs="黑体" w:hint="eastAsia"/>
          <w:sz w:val="40"/>
          <w:szCs w:val="40"/>
        </w:rPr>
        <w:t>的通知</w:t>
      </w:r>
    </w:p>
    <w:p w14:paraId="0B5338E4" w14:textId="77777777" w:rsidR="00EA537A" w:rsidRDefault="00EA537A">
      <w:pPr>
        <w:rPr>
          <w:rFonts w:ascii="Times New Roman" w:eastAsia="仿宋_GB2312" w:hAnsi="Times New Roman" w:cs="Times New Roman"/>
          <w:sz w:val="32"/>
          <w:szCs w:val="32"/>
        </w:rPr>
      </w:pPr>
    </w:p>
    <w:p w14:paraId="12BA4B49" w14:textId="77777777" w:rsidR="00EA537A" w:rsidRDefault="007F7453">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各有关</w:t>
      </w:r>
      <w:r w:rsidR="00F17D1C">
        <w:rPr>
          <w:rFonts w:ascii="Times New Roman" w:eastAsia="仿宋_GB2312" w:hAnsi="Times New Roman" w:cs="Times New Roman" w:hint="eastAsia"/>
          <w:sz w:val="32"/>
          <w:szCs w:val="32"/>
        </w:rPr>
        <w:t>高职</w:t>
      </w:r>
      <w:r>
        <w:rPr>
          <w:rFonts w:ascii="Times New Roman" w:eastAsia="仿宋_GB2312" w:hAnsi="Times New Roman" w:cs="Times New Roman" w:hint="eastAsia"/>
          <w:sz w:val="32"/>
          <w:szCs w:val="32"/>
        </w:rPr>
        <w:t>院校：</w:t>
      </w:r>
    </w:p>
    <w:p w14:paraId="0FE6FBCD" w14:textId="77777777" w:rsidR="00EA537A" w:rsidRDefault="007F745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为贯彻落实《国家职业教育改革实施方案》，稳步推进本科层次职业教育试点，进一步优化专业设置，根据</w:t>
      </w:r>
      <w:bookmarkStart w:id="3" w:name="_Hlk38399724"/>
      <w:r>
        <w:rPr>
          <w:rFonts w:ascii="Times New Roman" w:eastAsia="仿宋_GB2312" w:hAnsi="Times New Roman" w:cs="Times New Roman" w:hint="eastAsia"/>
          <w:sz w:val="32"/>
          <w:szCs w:val="32"/>
        </w:rPr>
        <w:t>教育部职成司</w:t>
      </w:r>
      <w:bookmarkEnd w:id="3"/>
      <w:r>
        <w:rPr>
          <w:rFonts w:ascii="Times New Roman" w:eastAsia="仿宋_GB2312" w:hAnsi="Times New Roman" w:cs="Times New Roman" w:hint="eastAsia"/>
          <w:sz w:val="32"/>
          <w:szCs w:val="32"/>
        </w:rPr>
        <w:t>《关于组织开展本科层次职业教育试点专业设置论证工作的通知》要求，现</w:t>
      </w:r>
      <w:r w:rsidR="00F17D1C">
        <w:rPr>
          <w:rFonts w:ascii="Times New Roman" w:eastAsia="仿宋_GB2312" w:hAnsi="Times New Roman" w:cs="Times New Roman" w:hint="eastAsia"/>
          <w:sz w:val="32"/>
          <w:szCs w:val="32"/>
        </w:rPr>
        <w:t>请各校研究提出</w:t>
      </w:r>
      <w:r>
        <w:rPr>
          <w:rFonts w:ascii="Times New Roman" w:eastAsia="仿宋_GB2312" w:hAnsi="Times New Roman" w:cs="Times New Roman" w:hint="eastAsia"/>
          <w:sz w:val="32"/>
          <w:szCs w:val="32"/>
        </w:rPr>
        <w:t>本科层次职业教育试点专业</w:t>
      </w:r>
      <w:r w:rsidR="00F17D1C">
        <w:rPr>
          <w:rFonts w:ascii="Times New Roman" w:eastAsia="仿宋_GB2312" w:hAnsi="Times New Roman" w:cs="Times New Roman" w:hint="eastAsia"/>
          <w:sz w:val="32"/>
          <w:szCs w:val="32"/>
        </w:rPr>
        <w:t>（目录）</w:t>
      </w:r>
      <w:r>
        <w:rPr>
          <w:rFonts w:ascii="Times New Roman" w:eastAsia="仿宋_GB2312" w:hAnsi="Times New Roman" w:cs="Times New Roman" w:hint="eastAsia"/>
          <w:sz w:val="32"/>
          <w:szCs w:val="32"/>
        </w:rPr>
        <w:t>设置建议</w:t>
      </w:r>
      <w:r w:rsidR="00C4277E">
        <w:rPr>
          <w:rFonts w:ascii="Times New Roman" w:eastAsia="仿宋_GB2312" w:hAnsi="Times New Roman" w:cs="Times New Roman" w:hint="eastAsia"/>
          <w:sz w:val="32"/>
          <w:szCs w:val="32"/>
        </w:rPr>
        <w:t>，</w:t>
      </w:r>
      <w:r w:rsidR="002E2734">
        <w:rPr>
          <w:rFonts w:ascii="Times New Roman" w:eastAsia="仿宋_GB2312" w:hAnsi="Times New Roman" w:cs="Times New Roman" w:hint="eastAsia"/>
          <w:sz w:val="32"/>
          <w:szCs w:val="32"/>
        </w:rPr>
        <w:t>并填写《</w:t>
      </w:r>
      <w:r w:rsidR="002E2734" w:rsidRPr="002E2734">
        <w:rPr>
          <w:rFonts w:ascii="Times New Roman" w:eastAsia="仿宋_GB2312" w:hAnsi="Times New Roman" w:cs="Times New Roman" w:hint="eastAsia"/>
          <w:sz w:val="32"/>
          <w:szCs w:val="32"/>
        </w:rPr>
        <w:t>本科层次职业教育试点专业（目录）建议表</w:t>
      </w:r>
      <w:r w:rsidR="002E2734">
        <w:rPr>
          <w:rFonts w:ascii="Times New Roman" w:eastAsia="仿宋_GB2312" w:hAnsi="Times New Roman" w:cs="Times New Roman" w:hint="eastAsia"/>
          <w:sz w:val="32"/>
          <w:szCs w:val="32"/>
        </w:rPr>
        <w:t>》</w:t>
      </w:r>
      <w:r w:rsidR="005A3543">
        <w:rPr>
          <w:rFonts w:ascii="Times New Roman" w:eastAsia="仿宋_GB2312" w:hAnsi="Times New Roman" w:cs="Times New Roman" w:hint="eastAsia"/>
          <w:sz w:val="32"/>
          <w:szCs w:val="32"/>
        </w:rPr>
        <w:t>（附件</w:t>
      </w:r>
      <w:r w:rsidR="005A3543">
        <w:rPr>
          <w:rFonts w:ascii="Times New Roman" w:eastAsia="仿宋_GB2312" w:hAnsi="Times New Roman" w:cs="Times New Roman" w:hint="eastAsia"/>
          <w:sz w:val="32"/>
          <w:szCs w:val="32"/>
        </w:rPr>
        <w:t>2</w:t>
      </w:r>
      <w:r w:rsidR="005A354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005A3543">
        <w:rPr>
          <w:rFonts w:ascii="Times New Roman" w:eastAsia="仿宋_GB2312" w:hAnsi="Times New Roman" w:cs="Times New Roman" w:hint="eastAsia"/>
          <w:sz w:val="32"/>
          <w:szCs w:val="32"/>
        </w:rPr>
        <w:t>专业类别原则上沿用现有专业目录分类，确需增设专业类的，可单独论证提出并填写附件</w:t>
      </w:r>
      <w:r w:rsidR="005A3543">
        <w:rPr>
          <w:rFonts w:ascii="Times New Roman" w:eastAsia="仿宋_GB2312" w:hAnsi="Times New Roman" w:cs="Times New Roman" w:hint="eastAsia"/>
          <w:sz w:val="32"/>
          <w:szCs w:val="32"/>
        </w:rPr>
        <w:t>3</w:t>
      </w:r>
      <w:r w:rsidR="005A3543">
        <w:rPr>
          <w:rFonts w:ascii="Times New Roman" w:eastAsia="仿宋_GB2312" w:hAnsi="Times New Roman" w:cs="Times New Roman" w:hint="eastAsia"/>
          <w:sz w:val="32"/>
          <w:szCs w:val="32"/>
        </w:rPr>
        <w:t>。</w:t>
      </w:r>
    </w:p>
    <w:p w14:paraId="2B569781" w14:textId="77777777" w:rsidR="00EA537A" w:rsidRDefault="00F17D1C" w:rsidP="00F17D1C">
      <w:pPr>
        <w:ind w:firstLineChars="200" w:firstLine="640"/>
        <w:rPr>
          <w:rFonts w:ascii="Times New Roman" w:eastAsia="仿宋_GB2312" w:hAnsi="Times New Roman" w:cs="Times New Roman"/>
          <w:sz w:val="32"/>
          <w:szCs w:val="32"/>
        </w:rPr>
      </w:pPr>
      <w:bookmarkStart w:id="4" w:name="bookmark14"/>
      <w:bookmarkEnd w:id="4"/>
      <w:r w:rsidRPr="00F17D1C">
        <w:rPr>
          <w:rFonts w:ascii="Times New Roman" w:eastAsia="仿宋_GB2312" w:hAnsi="Times New Roman" w:cs="Times New Roman" w:hint="eastAsia"/>
          <w:sz w:val="32"/>
          <w:szCs w:val="32"/>
        </w:rPr>
        <w:t>本科层次职业教育试点专业（目录）论证与建议工作</w:t>
      </w:r>
      <w:r w:rsidR="007F7453">
        <w:rPr>
          <w:rFonts w:ascii="Times New Roman" w:eastAsia="仿宋_GB2312" w:hAnsi="Times New Roman" w:cs="Times New Roman" w:hint="eastAsia"/>
          <w:sz w:val="32"/>
          <w:szCs w:val="32"/>
        </w:rPr>
        <w:t>不</w:t>
      </w:r>
      <w:r w:rsidR="00AB3A18">
        <w:rPr>
          <w:rFonts w:ascii="Times New Roman" w:eastAsia="仿宋_GB2312" w:hAnsi="Times New Roman" w:cs="Times New Roman" w:hint="eastAsia"/>
          <w:sz w:val="32"/>
          <w:szCs w:val="32"/>
        </w:rPr>
        <w:t>是</w:t>
      </w:r>
      <w:r w:rsidR="007F7453">
        <w:rPr>
          <w:rFonts w:ascii="Times New Roman" w:eastAsia="仿宋_GB2312" w:hAnsi="Times New Roman" w:cs="Times New Roman" w:hint="eastAsia"/>
          <w:sz w:val="32"/>
          <w:szCs w:val="32"/>
        </w:rPr>
        <w:t>具体院校</w:t>
      </w:r>
      <w:r w:rsidR="00AB3A18">
        <w:rPr>
          <w:rFonts w:ascii="Times New Roman" w:eastAsia="仿宋_GB2312" w:hAnsi="Times New Roman" w:cs="Times New Roman" w:hint="eastAsia"/>
          <w:sz w:val="32"/>
          <w:szCs w:val="32"/>
        </w:rPr>
        <w:t>举办（试办）</w:t>
      </w:r>
      <w:r w:rsidR="007F7453">
        <w:rPr>
          <w:rFonts w:ascii="Times New Roman" w:eastAsia="仿宋_GB2312" w:hAnsi="Times New Roman" w:cs="Times New Roman" w:hint="eastAsia"/>
          <w:sz w:val="32"/>
          <w:szCs w:val="32"/>
        </w:rPr>
        <w:t>本科专业的申报，与</w:t>
      </w:r>
      <w:r w:rsidR="00AB3A18">
        <w:rPr>
          <w:rFonts w:ascii="Times New Roman" w:eastAsia="仿宋_GB2312" w:hAnsi="Times New Roman" w:cs="Times New Roman" w:hint="eastAsia"/>
          <w:sz w:val="32"/>
          <w:szCs w:val="32"/>
        </w:rPr>
        <w:t>具体院校</w:t>
      </w:r>
      <w:r w:rsidR="007F7453">
        <w:rPr>
          <w:rFonts w:ascii="Times New Roman" w:eastAsia="仿宋_GB2312" w:hAnsi="Times New Roman" w:cs="Times New Roman" w:hint="eastAsia"/>
          <w:sz w:val="32"/>
          <w:szCs w:val="32"/>
        </w:rPr>
        <w:t>是否承担本科层次职业试点不挂钩。</w:t>
      </w:r>
    </w:p>
    <w:p w14:paraId="33FEF3E6" w14:textId="77777777" w:rsidR="00EA537A" w:rsidRDefault="00C4277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请于</w:t>
      </w:r>
      <w:r w:rsidR="007F7453">
        <w:rPr>
          <w:rFonts w:ascii="Times New Roman" w:eastAsia="仿宋_GB2312" w:hAnsi="Times New Roman" w:cs="Times New Roman" w:hint="eastAsia"/>
          <w:sz w:val="32"/>
          <w:szCs w:val="32"/>
        </w:rPr>
        <w:t>2020</w:t>
      </w:r>
      <w:r w:rsidR="007F7453">
        <w:rPr>
          <w:rFonts w:ascii="Times New Roman" w:eastAsia="仿宋_GB2312" w:hAnsi="Times New Roman" w:cs="Times New Roman" w:hint="eastAsia"/>
          <w:sz w:val="32"/>
          <w:szCs w:val="32"/>
        </w:rPr>
        <w:t>年</w:t>
      </w:r>
      <w:r w:rsidR="007F7453">
        <w:rPr>
          <w:rFonts w:ascii="Times New Roman" w:eastAsia="仿宋_GB2312" w:hAnsi="Times New Roman" w:cs="Times New Roman" w:hint="eastAsia"/>
          <w:sz w:val="32"/>
          <w:szCs w:val="32"/>
        </w:rPr>
        <w:t>4</w:t>
      </w:r>
      <w:r w:rsidR="007F7453">
        <w:rPr>
          <w:rFonts w:ascii="Times New Roman" w:eastAsia="仿宋_GB2312" w:hAnsi="Times New Roman" w:cs="Times New Roman" w:hint="eastAsia"/>
          <w:sz w:val="32"/>
          <w:szCs w:val="32"/>
        </w:rPr>
        <w:t>月</w:t>
      </w:r>
      <w:r w:rsidR="007F7453">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8</w:t>
      </w:r>
      <w:r w:rsidR="007F7453">
        <w:rPr>
          <w:rFonts w:ascii="Times New Roman" w:eastAsia="仿宋_GB2312" w:hAnsi="Times New Roman" w:cs="Times New Roman" w:hint="eastAsia"/>
          <w:sz w:val="32"/>
          <w:szCs w:val="32"/>
        </w:rPr>
        <w:t>日前</w:t>
      </w:r>
      <w:r w:rsidR="00B72EEC">
        <w:rPr>
          <w:rFonts w:ascii="Times New Roman" w:eastAsia="仿宋_GB2312" w:hAnsi="Times New Roman" w:cs="Times New Roman" w:hint="eastAsia"/>
          <w:sz w:val="32"/>
          <w:szCs w:val="32"/>
        </w:rPr>
        <w:t>将</w:t>
      </w:r>
      <w:r w:rsidR="0073212A">
        <w:rPr>
          <w:rFonts w:ascii="Times New Roman" w:eastAsia="仿宋_GB2312" w:hAnsi="Times New Roman" w:cs="Times New Roman" w:hint="eastAsia"/>
          <w:sz w:val="32"/>
          <w:szCs w:val="32"/>
        </w:rPr>
        <w:t>首批</w:t>
      </w:r>
      <w:r w:rsidR="004A17AE">
        <w:rPr>
          <w:rFonts w:ascii="Times New Roman" w:eastAsia="仿宋_GB2312" w:hAnsi="Times New Roman" w:cs="Times New Roman" w:hint="eastAsia"/>
          <w:sz w:val="32"/>
          <w:szCs w:val="32"/>
        </w:rPr>
        <w:t>建议</w:t>
      </w:r>
      <w:r w:rsidR="002E2734">
        <w:rPr>
          <w:rFonts w:ascii="Times New Roman" w:eastAsia="仿宋_GB2312" w:hAnsi="Times New Roman" w:cs="Times New Roman" w:hint="eastAsia"/>
          <w:sz w:val="32"/>
          <w:szCs w:val="32"/>
        </w:rPr>
        <w:t>表</w:t>
      </w:r>
      <w:r w:rsidR="00B72EEC" w:rsidRPr="00B72EEC">
        <w:rPr>
          <w:rFonts w:ascii="Times New Roman" w:eastAsia="仿宋_GB2312" w:hAnsi="Times New Roman" w:cs="Times New Roman" w:hint="eastAsia"/>
          <w:sz w:val="32"/>
          <w:szCs w:val="32"/>
        </w:rPr>
        <w:t>电子版</w:t>
      </w:r>
      <w:r w:rsidR="004A17AE">
        <w:rPr>
          <w:rFonts w:ascii="Times New Roman" w:eastAsia="仿宋_GB2312" w:hAnsi="Times New Roman" w:cs="Times New Roman" w:hint="eastAsia"/>
          <w:sz w:val="32"/>
          <w:szCs w:val="32"/>
        </w:rPr>
        <w:t>发送</w:t>
      </w:r>
      <w:r w:rsidR="00B72EEC" w:rsidRPr="00B72EEC">
        <w:rPr>
          <w:rFonts w:ascii="Times New Roman" w:eastAsia="仿宋_GB2312" w:hAnsi="Times New Roman" w:cs="Times New Roman" w:hint="eastAsia"/>
          <w:sz w:val="32"/>
          <w:szCs w:val="32"/>
        </w:rPr>
        <w:t>至</w:t>
      </w:r>
      <w:r w:rsidR="004A17AE">
        <w:rPr>
          <w:rFonts w:ascii="Times New Roman" w:eastAsia="仿宋_GB2312" w:hAnsi="Times New Roman" w:cs="Times New Roman" w:hint="eastAsia"/>
          <w:sz w:val="32"/>
          <w:szCs w:val="32"/>
        </w:rPr>
        <w:t>j</w:t>
      </w:r>
      <w:r w:rsidR="004A17AE">
        <w:rPr>
          <w:rFonts w:ascii="Times New Roman" w:eastAsia="仿宋_GB2312" w:hAnsi="Times New Roman" w:cs="Times New Roman"/>
          <w:sz w:val="32"/>
          <w:szCs w:val="32"/>
        </w:rPr>
        <w:t>sgaozhi@</w:t>
      </w:r>
      <w:r w:rsidR="00B72EEC" w:rsidRPr="00B72EEC">
        <w:rPr>
          <w:rFonts w:ascii="Times New Roman" w:eastAsia="仿宋_GB2312" w:hAnsi="Times New Roman" w:cs="Times New Roman" w:hint="eastAsia"/>
          <w:sz w:val="32"/>
          <w:szCs w:val="32"/>
        </w:rPr>
        <w:t>126.com</w:t>
      </w:r>
      <w:r w:rsidR="00B72EEC" w:rsidRPr="00B72EEC">
        <w:rPr>
          <w:rFonts w:ascii="Times New Roman" w:eastAsia="仿宋_GB2312" w:hAnsi="Times New Roman" w:cs="Times New Roman" w:hint="eastAsia"/>
          <w:sz w:val="32"/>
          <w:szCs w:val="32"/>
        </w:rPr>
        <w:t>。</w:t>
      </w:r>
      <w:r w:rsidR="007F7453">
        <w:rPr>
          <w:rFonts w:ascii="Times New Roman" w:eastAsia="仿宋_GB2312" w:hAnsi="Times New Roman" w:cs="Times New Roman" w:hint="eastAsia"/>
          <w:sz w:val="32"/>
          <w:szCs w:val="32"/>
        </w:rPr>
        <w:t>联系人：</w:t>
      </w:r>
      <w:r w:rsidR="004A17AE">
        <w:rPr>
          <w:rFonts w:ascii="Times New Roman" w:eastAsia="仿宋_GB2312" w:hAnsi="Times New Roman" w:cs="Times New Roman" w:hint="eastAsia"/>
          <w:sz w:val="32"/>
          <w:szCs w:val="32"/>
        </w:rPr>
        <w:t>黄磊</w:t>
      </w:r>
      <w:r w:rsidR="007F7453">
        <w:rPr>
          <w:rFonts w:ascii="Times New Roman" w:eastAsia="仿宋_GB2312" w:hAnsi="Times New Roman" w:cs="Times New Roman" w:hint="eastAsia"/>
          <w:sz w:val="32"/>
          <w:szCs w:val="32"/>
        </w:rPr>
        <w:t>，联系电话：</w:t>
      </w:r>
      <w:r w:rsidR="004A17AE">
        <w:rPr>
          <w:rFonts w:ascii="Times New Roman" w:eastAsia="仿宋_GB2312" w:hAnsi="Times New Roman" w:cs="Times New Roman" w:hint="eastAsia"/>
          <w:sz w:val="32"/>
          <w:szCs w:val="32"/>
        </w:rPr>
        <w:t>1</w:t>
      </w:r>
      <w:r w:rsidR="004A17AE">
        <w:rPr>
          <w:rFonts w:ascii="Times New Roman" w:eastAsia="仿宋_GB2312" w:hAnsi="Times New Roman" w:cs="Times New Roman"/>
          <w:sz w:val="32"/>
          <w:szCs w:val="32"/>
        </w:rPr>
        <w:t>3913960270</w:t>
      </w:r>
      <w:r w:rsidR="007F7453">
        <w:rPr>
          <w:rFonts w:ascii="Times New Roman" w:eastAsia="仿宋_GB2312" w:hAnsi="Times New Roman" w:cs="Times New Roman" w:hint="eastAsia"/>
          <w:sz w:val="32"/>
          <w:szCs w:val="32"/>
        </w:rPr>
        <w:t>。</w:t>
      </w:r>
      <w:r w:rsidR="0073212A">
        <w:rPr>
          <w:rFonts w:ascii="Times New Roman" w:eastAsia="仿宋_GB2312" w:hAnsi="Times New Roman" w:cs="Times New Roman" w:hint="eastAsia"/>
          <w:sz w:val="32"/>
          <w:szCs w:val="32"/>
        </w:rPr>
        <w:t>该项工作持续至</w:t>
      </w:r>
      <w:r w:rsidR="0073212A">
        <w:rPr>
          <w:rFonts w:ascii="Times New Roman" w:eastAsia="仿宋_GB2312" w:hAnsi="Times New Roman" w:cs="Times New Roman"/>
          <w:sz w:val="32"/>
          <w:szCs w:val="32"/>
        </w:rPr>
        <w:t>8</w:t>
      </w:r>
      <w:r w:rsidR="0073212A">
        <w:rPr>
          <w:rFonts w:ascii="Times New Roman" w:eastAsia="仿宋_GB2312" w:hAnsi="Times New Roman" w:cs="Times New Roman" w:hint="eastAsia"/>
          <w:sz w:val="32"/>
          <w:szCs w:val="32"/>
        </w:rPr>
        <w:t>月底，在此之前均可持续提交相关建议。</w:t>
      </w:r>
    </w:p>
    <w:p w14:paraId="56DF95B2" w14:textId="77777777" w:rsidR="00536E5A" w:rsidRPr="004A17AE" w:rsidRDefault="00536E5A">
      <w:pPr>
        <w:ind w:firstLineChars="200" w:firstLine="640"/>
        <w:rPr>
          <w:rFonts w:ascii="Times New Roman" w:eastAsia="仿宋_GB2312" w:hAnsi="Times New Roman" w:cs="Times New Roman"/>
          <w:sz w:val="32"/>
          <w:szCs w:val="32"/>
        </w:rPr>
      </w:pPr>
    </w:p>
    <w:p w14:paraId="5A7EB105" w14:textId="77777777" w:rsidR="004A17AE" w:rsidRDefault="004A17AE" w:rsidP="004A17AE">
      <w:pPr>
        <w:ind w:right="32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江苏省教育厅职教处</w:t>
      </w:r>
    </w:p>
    <w:p w14:paraId="4959E11C" w14:textId="77777777" w:rsidR="004E0233" w:rsidRDefault="007F7453" w:rsidP="00536E5A">
      <w:pPr>
        <w:ind w:right="32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w:t>
      </w:r>
      <w:r w:rsidR="004A17AE">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w:t>
      </w:r>
    </w:p>
    <w:p w14:paraId="181DD647" w14:textId="77777777" w:rsidR="004E0233" w:rsidRPr="004E0233" w:rsidRDefault="004E0233" w:rsidP="005A3543">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r w:rsidRPr="004E0233">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1</w:t>
      </w:r>
      <w:r w:rsidRPr="004E0233">
        <w:rPr>
          <w:rFonts w:ascii="Times New Roman" w:eastAsia="仿宋_GB2312" w:hAnsi="Times New Roman" w:cs="Times New Roman" w:hint="eastAsia"/>
          <w:sz w:val="32"/>
          <w:szCs w:val="32"/>
        </w:rPr>
        <w:t>：</w:t>
      </w:r>
    </w:p>
    <w:p w14:paraId="4BB212DF" w14:textId="77777777" w:rsidR="004E0233" w:rsidRDefault="004E0233" w:rsidP="004E0233">
      <w:pPr>
        <w:snapToGrid w:val="0"/>
        <w:spacing w:line="240" w:lineRule="atLeast"/>
        <w:jc w:val="center"/>
        <w:rPr>
          <w:rFonts w:ascii="黑体" w:eastAsia="黑体" w:hAnsi="黑体" w:cs="黑体"/>
          <w:sz w:val="36"/>
          <w:szCs w:val="36"/>
        </w:rPr>
      </w:pPr>
    </w:p>
    <w:p w14:paraId="098ACDE1" w14:textId="77777777" w:rsidR="004E0233" w:rsidRPr="004E0233" w:rsidRDefault="004E0233" w:rsidP="004E0233">
      <w:pPr>
        <w:snapToGrid w:val="0"/>
        <w:spacing w:line="240" w:lineRule="atLeast"/>
        <w:jc w:val="center"/>
        <w:rPr>
          <w:rFonts w:ascii="Times New Roman" w:eastAsia="PMingLiU" w:hAnsi="Times New Roman" w:cs="Times New Roman"/>
          <w:sz w:val="36"/>
          <w:szCs w:val="36"/>
          <w:lang w:eastAsia="zh-TW"/>
        </w:rPr>
      </w:pPr>
      <w:r w:rsidRPr="004E0233">
        <w:rPr>
          <w:rFonts w:ascii="黑体" w:eastAsia="黑体" w:hAnsi="黑体" w:cs="黑体" w:hint="eastAsia"/>
          <w:sz w:val="36"/>
          <w:szCs w:val="36"/>
        </w:rPr>
        <w:t>本科层次职业教育试点专业（目录）论证与建议工作原则与要求</w:t>
      </w:r>
    </w:p>
    <w:p w14:paraId="2D08F48D" w14:textId="77777777" w:rsidR="004E0233" w:rsidRDefault="004E0233" w:rsidP="004E0233">
      <w:pPr>
        <w:ind w:right="320"/>
        <w:jc w:val="left"/>
        <w:rPr>
          <w:rFonts w:ascii="Times New Roman" w:eastAsia="PMingLiU" w:hAnsi="Times New Roman" w:cs="Times New Roman"/>
          <w:sz w:val="32"/>
          <w:szCs w:val="32"/>
          <w:lang w:eastAsia="zh-TW"/>
        </w:rPr>
      </w:pPr>
    </w:p>
    <w:p w14:paraId="4B9A8775" w14:textId="77777777" w:rsidR="004E0233" w:rsidRPr="004E0233" w:rsidRDefault="004E0233" w:rsidP="004E0233">
      <w:pPr>
        <w:ind w:firstLineChars="200" w:firstLine="640"/>
        <w:rPr>
          <w:rFonts w:ascii="黑体" w:eastAsia="黑体" w:hAnsi="黑体" w:cs="Times New Roman"/>
          <w:sz w:val="32"/>
          <w:szCs w:val="32"/>
        </w:rPr>
      </w:pPr>
      <w:r w:rsidRPr="004E0233">
        <w:rPr>
          <w:rFonts w:ascii="黑体" w:eastAsia="黑体" w:hAnsi="黑体" w:cs="Times New Roman" w:hint="eastAsia"/>
          <w:sz w:val="32"/>
          <w:szCs w:val="32"/>
        </w:rPr>
        <w:t>一、工作原则</w:t>
      </w:r>
    </w:p>
    <w:p w14:paraId="024B833A" w14:textId="77777777" w:rsidR="004E0233" w:rsidRPr="004E0233" w:rsidRDefault="004E0233" w:rsidP="004E0233">
      <w:pPr>
        <w:ind w:firstLineChars="200" w:firstLine="640"/>
        <w:rPr>
          <w:rFonts w:ascii="Times New Roman" w:eastAsia="仿宋_GB2312" w:hAnsi="Times New Roman" w:cs="Times New Roman"/>
          <w:sz w:val="32"/>
          <w:szCs w:val="32"/>
        </w:rPr>
      </w:pPr>
      <w:r w:rsidRPr="004E0233">
        <w:rPr>
          <w:rFonts w:ascii="楷体" w:eastAsia="楷体" w:hAnsi="楷体" w:cs="Times New Roman" w:hint="eastAsia"/>
          <w:sz w:val="32"/>
          <w:szCs w:val="32"/>
        </w:rPr>
        <w:t>1．坚持需求导向。</w:t>
      </w:r>
      <w:r w:rsidRPr="004E0233">
        <w:rPr>
          <w:rFonts w:ascii="Times New Roman" w:eastAsia="仿宋_GB2312" w:hAnsi="Times New Roman" w:cs="Times New Roman" w:hint="eastAsia"/>
          <w:sz w:val="32"/>
          <w:szCs w:val="32"/>
        </w:rPr>
        <w:t>以服务发展为宗旨，以促进就业为导向，主动服务国家</w:t>
      </w:r>
      <w:r>
        <w:rPr>
          <w:rFonts w:ascii="Times New Roman" w:eastAsia="仿宋_GB2312" w:hAnsi="Times New Roman" w:cs="Times New Roman" w:hint="eastAsia"/>
          <w:sz w:val="32"/>
          <w:szCs w:val="32"/>
        </w:rPr>
        <w:t>和江苏</w:t>
      </w:r>
      <w:r w:rsidRPr="004E0233">
        <w:rPr>
          <w:rFonts w:ascii="Times New Roman" w:eastAsia="仿宋_GB2312" w:hAnsi="Times New Roman" w:cs="Times New Roman" w:hint="eastAsia"/>
          <w:sz w:val="32"/>
          <w:szCs w:val="32"/>
        </w:rPr>
        <w:t>战略，适应社会需求，对接现代农业、先进制造业、现代服务业、战略性新兴产业，对接新职业，服务产业新业态、新模式，特别是满足中高端产业发展、新一代信息技术与产业融合发展等对复合型技术技能人才的新需求。</w:t>
      </w:r>
    </w:p>
    <w:p w14:paraId="25F5F4E1" w14:textId="77777777" w:rsidR="004E0233" w:rsidRPr="004E0233" w:rsidRDefault="004E0233" w:rsidP="004E0233">
      <w:pPr>
        <w:ind w:firstLineChars="200" w:firstLine="640"/>
        <w:rPr>
          <w:rFonts w:ascii="Times New Roman" w:eastAsia="仿宋_GB2312" w:hAnsi="Times New Roman" w:cs="Times New Roman"/>
          <w:sz w:val="32"/>
          <w:szCs w:val="32"/>
        </w:rPr>
      </w:pPr>
      <w:r w:rsidRPr="004E0233">
        <w:rPr>
          <w:rFonts w:ascii="楷体" w:eastAsia="楷体" w:hAnsi="楷体" w:cs="Times New Roman" w:hint="eastAsia"/>
          <w:sz w:val="32"/>
          <w:szCs w:val="32"/>
        </w:rPr>
        <w:t>2．坚持职业教育类型特点。</w:t>
      </w:r>
      <w:r w:rsidRPr="004E0233">
        <w:rPr>
          <w:rFonts w:ascii="Times New Roman" w:eastAsia="仿宋_GB2312" w:hAnsi="Times New Roman" w:cs="Times New Roman" w:hint="eastAsia"/>
          <w:sz w:val="32"/>
          <w:szCs w:val="32"/>
        </w:rPr>
        <w:t>加快研究探索本科层次职业教育发展路径和高层次技术技能人才培养规律，厘清人才培养目标、规格和职业面向，加强对专业设置及专业建设的理论与实践研究，深入调研，科学论证。避免简单套用普通本科模式，不设置学科导向明显的专业。</w:t>
      </w:r>
    </w:p>
    <w:p w14:paraId="67C0270B" w14:textId="77777777" w:rsidR="004E0233" w:rsidRPr="004E0233" w:rsidRDefault="004E0233" w:rsidP="004E0233">
      <w:pPr>
        <w:ind w:firstLineChars="200" w:firstLine="640"/>
        <w:rPr>
          <w:rFonts w:ascii="Times New Roman" w:eastAsia="仿宋_GB2312" w:hAnsi="Times New Roman" w:cs="Times New Roman"/>
          <w:sz w:val="32"/>
          <w:szCs w:val="32"/>
        </w:rPr>
      </w:pPr>
      <w:r w:rsidRPr="004E0233">
        <w:rPr>
          <w:rFonts w:ascii="楷体" w:eastAsia="楷体" w:hAnsi="楷体" w:cs="Times New Roman" w:hint="eastAsia"/>
          <w:sz w:val="32"/>
          <w:szCs w:val="32"/>
        </w:rPr>
        <w:t>3．坚持高层次技术技能人才培养定位。</w:t>
      </w:r>
      <w:r w:rsidRPr="004E0233">
        <w:rPr>
          <w:rFonts w:ascii="Times New Roman" w:eastAsia="仿宋_GB2312" w:hAnsi="Times New Roman" w:cs="Times New Roman" w:hint="eastAsia"/>
          <w:sz w:val="32"/>
          <w:szCs w:val="32"/>
        </w:rPr>
        <w:t>遵循技术技能人才成长规律，突出知识与技术技能水平的高层次。注重岗位适应性，重点选取职业面向的岗位要求较高，主要从事科技成果、实验成果转化，生产加工中高端产品、提供中高端服务，解决较复杂问题，进行较复杂操作等，确需长学制培养的专业。不做专科层次职业教育的简单延伸。</w:t>
      </w:r>
    </w:p>
    <w:p w14:paraId="51A6B087" w14:textId="77777777" w:rsidR="004E0233" w:rsidRPr="004E0233" w:rsidRDefault="004E0233" w:rsidP="004E0233">
      <w:pPr>
        <w:ind w:firstLineChars="200" w:firstLine="640"/>
        <w:rPr>
          <w:rFonts w:ascii="Times New Roman" w:eastAsia="仿宋_GB2312" w:hAnsi="Times New Roman" w:cs="Times New Roman"/>
          <w:sz w:val="32"/>
          <w:szCs w:val="32"/>
        </w:rPr>
      </w:pPr>
      <w:r w:rsidRPr="004E0233">
        <w:rPr>
          <w:rFonts w:ascii="楷体" w:eastAsia="楷体" w:hAnsi="楷体" w:cs="Times New Roman" w:hint="eastAsia"/>
          <w:sz w:val="32"/>
          <w:szCs w:val="32"/>
        </w:rPr>
        <w:lastRenderedPageBreak/>
        <w:t>4．坚持系统设计。</w:t>
      </w:r>
      <w:r w:rsidRPr="004E0233">
        <w:rPr>
          <w:rFonts w:ascii="Times New Roman" w:eastAsia="仿宋_GB2312" w:hAnsi="Times New Roman" w:cs="Times New Roman" w:hint="eastAsia"/>
          <w:sz w:val="32"/>
          <w:szCs w:val="32"/>
        </w:rPr>
        <w:t>注重中等职业教育、专科层次职业教育、本科层次职业教育、专业学位研究生的纵向贯通、有机衔接和一体化设计，服务现代职业教育体系建设。坚持宽窄结合、现实性与前瞻性结合，注重开放性，关注与中职、专科层次职业教育专业名称、内涵的区别与衔接。保证专业分类、专业名称与内涵的科学性、规范性和适用性，不追求标新立异。</w:t>
      </w:r>
    </w:p>
    <w:p w14:paraId="02CF1B97" w14:textId="77777777" w:rsidR="004E0233" w:rsidRPr="004E0233" w:rsidRDefault="004E0233" w:rsidP="004E0233">
      <w:pPr>
        <w:ind w:firstLineChars="200" w:firstLine="640"/>
        <w:rPr>
          <w:rFonts w:ascii="黑体" w:eastAsia="黑体" w:hAnsi="黑体" w:cs="Times New Roman"/>
          <w:sz w:val="32"/>
          <w:szCs w:val="32"/>
        </w:rPr>
      </w:pPr>
      <w:r w:rsidRPr="004E0233">
        <w:rPr>
          <w:rFonts w:ascii="黑体" w:eastAsia="黑体" w:hAnsi="黑体" w:cs="Times New Roman" w:hint="eastAsia"/>
          <w:sz w:val="32"/>
          <w:szCs w:val="32"/>
        </w:rPr>
        <w:t>二、工作要求</w:t>
      </w:r>
    </w:p>
    <w:p w14:paraId="5E621C96" w14:textId="77777777" w:rsidR="004E0233" w:rsidRPr="004E0233" w:rsidRDefault="004E0233" w:rsidP="004E0233">
      <w:pPr>
        <w:ind w:firstLineChars="200" w:firstLine="640"/>
        <w:rPr>
          <w:rFonts w:ascii="Times New Roman" w:eastAsia="仿宋_GB2312" w:hAnsi="Times New Roman" w:cs="Times New Roman"/>
          <w:sz w:val="32"/>
          <w:szCs w:val="32"/>
        </w:rPr>
      </w:pPr>
      <w:r w:rsidRPr="004E0233">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Pr="004E0233">
        <w:rPr>
          <w:rFonts w:ascii="Times New Roman" w:eastAsia="仿宋_GB2312" w:hAnsi="Times New Roman" w:cs="Times New Roman" w:hint="eastAsia"/>
          <w:sz w:val="32"/>
          <w:szCs w:val="32"/>
        </w:rPr>
        <w:t>要注重对照产业结构调整指导目录、战略性新兴产业分类、中华人民共和国职业分类大典及后续发布的新职业，参考现有中</w:t>
      </w:r>
      <w:proofErr w:type="gramStart"/>
      <w:r w:rsidRPr="004E0233">
        <w:rPr>
          <w:rFonts w:ascii="Times New Roman" w:eastAsia="仿宋_GB2312" w:hAnsi="Times New Roman" w:cs="Times New Roman" w:hint="eastAsia"/>
          <w:sz w:val="32"/>
          <w:szCs w:val="32"/>
        </w:rPr>
        <w:t>职专业</w:t>
      </w:r>
      <w:proofErr w:type="gramEnd"/>
      <w:r w:rsidRPr="004E0233">
        <w:rPr>
          <w:rFonts w:ascii="Times New Roman" w:eastAsia="仿宋_GB2312" w:hAnsi="Times New Roman" w:cs="Times New Roman" w:hint="eastAsia"/>
          <w:sz w:val="32"/>
          <w:szCs w:val="32"/>
        </w:rPr>
        <w:t>目录、专科层次职业教育专业目录、普通本科专业目录、学位授予和人才培养学科目录，学习借鉴发达国家应用科技大学等专业设置有关情况，在当前已形成的本科层次职业教育试点专业目录基础上，集思广益，进一步论证提出新的专业设置建议。</w:t>
      </w:r>
    </w:p>
    <w:p w14:paraId="74EF9131" w14:textId="77777777" w:rsidR="004E0233" w:rsidRPr="004E0233" w:rsidRDefault="004E0233" w:rsidP="004E0233">
      <w:pPr>
        <w:ind w:firstLineChars="200" w:firstLine="640"/>
        <w:rPr>
          <w:rFonts w:ascii="Times New Roman" w:eastAsia="仿宋_GB2312" w:hAnsi="Times New Roman" w:cs="Times New Roman"/>
          <w:sz w:val="32"/>
          <w:szCs w:val="32"/>
        </w:rPr>
      </w:pPr>
      <w:bookmarkStart w:id="5" w:name="_Hlk38403135"/>
      <w:r w:rsidRPr="004E0233">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Pr="004E0233">
        <w:rPr>
          <w:rFonts w:ascii="Times New Roman" w:eastAsia="仿宋_GB2312" w:hAnsi="Times New Roman" w:cs="Times New Roman" w:hint="eastAsia"/>
          <w:sz w:val="32"/>
          <w:szCs w:val="32"/>
        </w:rPr>
        <w:t>本科层次职业教育试点专业设置建议应包括</w:t>
      </w:r>
      <w:r w:rsidR="00C836CB" w:rsidRPr="004E0233">
        <w:rPr>
          <w:rFonts w:ascii="Times New Roman" w:eastAsia="仿宋_GB2312" w:hAnsi="Times New Roman" w:cs="Times New Roman" w:hint="eastAsia"/>
          <w:sz w:val="32"/>
          <w:szCs w:val="32"/>
        </w:rPr>
        <w:t>专业简介</w:t>
      </w:r>
      <w:r w:rsidR="00C836CB">
        <w:rPr>
          <w:rFonts w:ascii="Times New Roman" w:eastAsia="仿宋_GB2312" w:hAnsi="Times New Roman" w:cs="Times New Roman" w:hint="eastAsia"/>
          <w:sz w:val="32"/>
          <w:szCs w:val="32"/>
        </w:rPr>
        <w:t>、专业区分度和</w:t>
      </w:r>
      <w:r w:rsidR="00C836CB" w:rsidRPr="004E0233">
        <w:rPr>
          <w:rFonts w:ascii="Times New Roman" w:eastAsia="仿宋_GB2312" w:hAnsi="Times New Roman" w:cs="Times New Roman" w:hint="eastAsia"/>
          <w:sz w:val="32"/>
          <w:szCs w:val="32"/>
        </w:rPr>
        <w:t>专业设置论证报告</w:t>
      </w:r>
      <w:r w:rsidR="00C836CB">
        <w:rPr>
          <w:rFonts w:ascii="Times New Roman" w:eastAsia="仿宋_GB2312" w:hAnsi="Times New Roman" w:cs="Times New Roman" w:hint="eastAsia"/>
          <w:sz w:val="32"/>
          <w:szCs w:val="32"/>
        </w:rPr>
        <w:t>等</w:t>
      </w:r>
      <w:r w:rsidRPr="004E0233">
        <w:rPr>
          <w:rFonts w:ascii="Times New Roman" w:eastAsia="仿宋_GB2312" w:hAnsi="Times New Roman" w:cs="Times New Roman" w:hint="eastAsia"/>
          <w:sz w:val="32"/>
          <w:szCs w:val="32"/>
        </w:rPr>
        <w:t>。</w:t>
      </w:r>
      <w:r w:rsidR="00C836CB" w:rsidRPr="004E0233">
        <w:rPr>
          <w:rFonts w:ascii="Times New Roman" w:eastAsia="仿宋_GB2312" w:hAnsi="Times New Roman" w:cs="Times New Roman" w:hint="eastAsia"/>
          <w:sz w:val="32"/>
          <w:szCs w:val="32"/>
        </w:rPr>
        <w:t>专业简介主要内容包括：专业大类、专业类、专业</w:t>
      </w:r>
      <w:r w:rsidR="00C836CB">
        <w:rPr>
          <w:rFonts w:ascii="Times New Roman" w:eastAsia="仿宋_GB2312" w:hAnsi="Times New Roman" w:cs="Times New Roman" w:hint="eastAsia"/>
          <w:sz w:val="32"/>
          <w:szCs w:val="32"/>
        </w:rPr>
        <w:t>名称</w:t>
      </w:r>
      <w:r w:rsidR="00C836CB" w:rsidRPr="004E0233">
        <w:rPr>
          <w:rFonts w:ascii="Times New Roman" w:eastAsia="仿宋_GB2312" w:hAnsi="Times New Roman" w:cs="Times New Roman" w:hint="eastAsia"/>
          <w:sz w:val="32"/>
          <w:szCs w:val="32"/>
        </w:rPr>
        <w:t>、基本学制、培养目标、就业面向、职业能力要求、专业教学主要内容、实习实训要求、对应职业岗位群（技术领域）、相关证书举例、对应的中职和专科层次职业教育专业。</w:t>
      </w:r>
      <w:r w:rsidR="00C836CB">
        <w:rPr>
          <w:rFonts w:ascii="Times New Roman" w:eastAsia="仿宋_GB2312" w:hAnsi="Times New Roman" w:cs="Times New Roman" w:hint="eastAsia"/>
          <w:sz w:val="32"/>
          <w:szCs w:val="32"/>
        </w:rPr>
        <w:t>专业区分度</w:t>
      </w:r>
      <w:r w:rsidR="00C836CB" w:rsidRPr="00C836CB">
        <w:rPr>
          <w:rFonts w:ascii="Times New Roman" w:eastAsia="仿宋_GB2312" w:hAnsi="Times New Roman" w:cs="Times New Roman" w:hint="eastAsia"/>
          <w:sz w:val="32"/>
          <w:szCs w:val="32"/>
        </w:rPr>
        <w:t>应包括增设专业的科学性、合理性，与所属“专业类”下其他专业的区分，</w:t>
      </w:r>
      <w:r w:rsidR="00C836CB" w:rsidRPr="00C836CB">
        <w:rPr>
          <w:rFonts w:ascii="Times New Roman" w:eastAsia="仿宋_GB2312" w:hAnsi="Times New Roman" w:cs="Times New Roman" w:hint="eastAsia"/>
          <w:sz w:val="32"/>
          <w:szCs w:val="32"/>
        </w:rPr>
        <w:lastRenderedPageBreak/>
        <w:t>专业名称的规范性等</w:t>
      </w:r>
      <w:r w:rsidR="002E2734">
        <w:rPr>
          <w:rFonts w:ascii="Times New Roman" w:eastAsia="仿宋_GB2312" w:hAnsi="Times New Roman" w:cs="Times New Roman" w:hint="eastAsia"/>
          <w:sz w:val="32"/>
          <w:szCs w:val="32"/>
        </w:rPr>
        <w:t>。</w:t>
      </w:r>
      <w:r w:rsidRPr="004E0233">
        <w:rPr>
          <w:rFonts w:ascii="Times New Roman" w:eastAsia="仿宋_GB2312" w:hAnsi="Times New Roman" w:cs="Times New Roman" w:hint="eastAsia"/>
          <w:sz w:val="32"/>
          <w:szCs w:val="32"/>
        </w:rPr>
        <w:t>专业设置论证报告一般包括：区域（行业</w:t>
      </w:r>
      <w:r w:rsidRPr="004E0233">
        <w:rPr>
          <w:rFonts w:ascii="Times New Roman" w:eastAsia="仿宋_GB2312" w:hAnsi="Times New Roman" w:cs="Times New Roman" w:hint="eastAsia"/>
          <w:sz w:val="32"/>
          <w:szCs w:val="32"/>
        </w:rPr>
        <w:t>/</w:t>
      </w:r>
      <w:r w:rsidRPr="004E0233">
        <w:rPr>
          <w:rFonts w:ascii="Times New Roman" w:eastAsia="仿宋_GB2312" w:hAnsi="Times New Roman" w:cs="Times New Roman" w:hint="eastAsia"/>
          <w:sz w:val="32"/>
          <w:szCs w:val="32"/>
        </w:rPr>
        <w:t>产业）发展新形势，对相关领域人才培养的新需求，当前相关人才供给情况及短板，有关岗位职业能力分析，有关专业设置的定位和基本内涵。内容可参考现有专科层次职业教育专业简介，专业类别原则上沿用现有专业目录分类，确需增设专业类的，可单独论证提出。</w:t>
      </w:r>
    </w:p>
    <w:p w14:paraId="25A1E875" w14:textId="77777777" w:rsidR="004E0233" w:rsidRDefault="004E0233" w:rsidP="004E0233">
      <w:pPr>
        <w:ind w:firstLineChars="200" w:firstLine="640"/>
        <w:rPr>
          <w:rFonts w:ascii="Times New Roman" w:eastAsia="仿宋_GB2312" w:hAnsi="Times New Roman" w:cs="Times New Roman"/>
          <w:sz w:val="32"/>
          <w:szCs w:val="32"/>
        </w:rPr>
      </w:pPr>
      <w:r w:rsidRPr="004E0233">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4E0233">
        <w:rPr>
          <w:rFonts w:ascii="Times New Roman" w:eastAsia="仿宋_GB2312" w:hAnsi="Times New Roman" w:cs="Times New Roman" w:hint="eastAsia"/>
          <w:sz w:val="32"/>
          <w:szCs w:val="32"/>
        </w:rPr>
        <w:t>同步对健全职业教育专业目录体系，优化专业目录框架及专业分类，促进不同层次之间的衔接，以及专业名称设置规则等一并研究提出意见建议。</w:t>
      </w:r>
    </w:p>
    <w:bookmarkEnd w:id="5"/>
    <w:p w14:paraId="4F5F9A75" w14:textId="77777777" w:rsidR="004E0233" w:rsidRDefault="004E0233">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21B55F0F" w14:textId="77777777" w:rsidR="004E0233" w:rsidRPr="004E0233" w:rsidRDefault="004E0233" w:rsidP="004E0233">
      <w:pPr>
        <w:rPr>
          <w:rFonts w:ascii="Times New Roman" w:eastAsia="仿宋_GB2312" w:hAnsi="Times New Roman" w:cs="Times New Roman"/>
          <w:sz w:val="32"/>
          <w:szCs w:val="32"/>
        </w:rPr>
      </w:pPr>
      <w:r w:rsidRPr="004E0233">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sz w:val="32"/>
          <w:szCs w:val="32"/>
        </w:rPr>
        <w:t>2</w:t>
      </w:r>
      <w:r w:rsidRPr="004E0233">
        <w:rPr>
          <w:rFonts w:ascii="Times New Roman" w:eastAsia="仿宋_GB2312" w:hAnsi="Times New Roman" w:cs="Times New Roman" w:hint="eastAsia"/>
          <w:sz w:val="32"/>
          <w:szCs w:val="32"/>
        </w:rPr>
        <w:t>：</w:t>
      </w:r>
    </w:p>
    <w:p w14:paraId="460C9326" w14:textId="77777777" w:rsidR="004E0233" w:rsidRDefault="004E0233" w:rsidP="004E0233">
      <w:pPr>
        <w:snapToGrid w:val="0"/>
        <w:spacing w:line="240" w:lineRule="atLeast"/>
        <w:jc w:val="center"/>
        <w:rPr>
          <w:rFonts w:ascii="黑体" w:eastAsia="黑体" w:hAnsi="黑体" w:cs="黑体"/>
          <w:sz w:val="36"/>
          <w:szCs w:val="36"/>
        </w:rPr>
      </w:pPr>
    </w:p>
    <w:p w14:paraId="6B75E455" w14:textId="77777777" w:rsidR="00D74306" w:rsidRDefault="004E0233" w:rsidP="00F71026">
      <w:pPr>
        <w:snapToGrid w:val="0"/>
        <w:spacing w:line="240" w:lineRule="atLeast"/>
        <w:jc w:val="center"/>
        <w:rPr>
          <w:rFonts w:ascii="Times New Roman" w:hAnsi="Times New Roman"/>
          <w:sz w:val="24"/>
        </w:rPr>
      </w:pPr>
      <w:bookmarkStart w:id="6" w:name="_Hlk38404334"/>
      <w:r w:rsidRPr="004E0233">
        <w:rPr>
          <w:rFonts w:ascii="黑体" w:eastAsia="黑体" w:hAnsi="黑体" w:cs="黑体" w:hint="eastAsia"/>
          <w:sz w:val="36"/>
          <w:szCs w:val="36"/>
        </w:rPr>
        <w:t>本科层次职业教育试点专业（目录）</w:t>
      </w:r>
      <w:r>
        <w:rPr>
          <w:rFonts w:ascii="黑体" w:eastAsia="黑体" w:hAnsi="黑体" w:cs="黑体" w:hint="eastAsia"/>
          <w:sz w:val="36"/>
          <w:szCs w:val="36"/>
        </w:rPr>
        <w:t>建议</w:t>
      </w:r>
      <w:r w:rsidR="00D74306">
        <w:rPr>
          <w:rFonts w:ascii="黑体" w:eastAsia="黑体" w:hAnsi="黑体" w:cs="黑体" w:hint="eastAsia"/>
          <w:sz w:val="36"/>
          <w:szCs w:val="36"/>
        </w:rPr>
        <w:t>表</w:t>
      </w:r>
    </w:p>
    <w:bookmarkEnd w:id="6"/>
    <w:p w14:paraId="24C56E51" w14:textId="77777777" w:rsidR="00D74306" w:rsidRDefault="00D74306" w:rsidP="00D74306">
      <w:pPr>
        <w:rPr>
          <w:rFonts w:ascii="Times New Roman" w:hAnsi="Times New Roman"/>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31"/>
        <w:gridCol w:w="2057"/>
        <w:gridCol w:w="2337"/>
      </w:tblGrid>
      <w:tr w:rsidR="00D74306" w14:paraId="17B23E8A" w14:textId="77777777" w:rsidTr="00C836CB">
        <w:trPr>
          <w:cantSplit/>
          <w:trHeight w:val="1033"/>
        </w:trPr>
        <w:tc>
          <w:tcPr>
            <w:tcW w:w="2088" w:type="dxa"/>
            <w:tcBorders>
              <w:top w:val="single" w:sz="4" w:space="0" w:color="auto"/>
              <w:left w:val="single" w:sz="4" w:space="0" w:color="auto"/>
              <w:bottom w:val="single" w:sz="4" w:space="0" w:color="auto"/>
              <w:right w:val="single" w:sz="4" w:space="0" w:color="auto"/>
            </w:tcBorders>
            <w:vAlign w:val="center"/>
          </w:tcPr>
          <w:p w14:paraId="4525E062" w14:textId="77777777" w:rsidR="00D74306" w:rsidRPr="00C836CB" w:rsidRDefault="00D74306" w:rsidP="00D74306">
            <w:pPr>
              <w:jc w:val="center"/>
              <w:rPr>
                <w:rFonts w:asciiTheme="minorEastAsia" w:hAnsiTheme="minorEastAsia"/>
                <w:sz w:val="24"/>
              </w:rPr>
            </w:pPr>
            <w:r w:rsidRPr="00C836CB">
              <w:rPr>
                <w:rFonts w:asciiTheme="minorEastAsia" w:hAnsiTheme="minorEastAsia" w:hint="eastAsia"/>
                <w:sz w:val="24"/>
              </w:rPr>
              <w:t>建议设置的</w:t>
            </w:r>
          </w:p>
          <w:p w14:paraId="591DE9F7" w14:textId="77777777" w:rsidR="00D74306" w:rsidRPr="00C836CB" w:rsidRDefault="00D74306" w:rsidP="00D74306">
            <w:pPr>
              <w:jc w:val="center"/>
              <w:rPr>
                <w:rFonts w:asciiTheme="minorEastAsia" w:hAnsiTheme="minorEastAsia"/>
                <w:sz w:val="24"/>
              </w:rPr>
            </w:pPr>
            <w:r w:rsidRPr="00C836CB">
              <w:rPr>
                <w:rFonts w:asciiTheme="minorEastAsia" w:hAnsiTheme="minorEastAsia" w:hint="eastAsia"/>
                <w:sz w:val="24"/>
              </w:rPr>
              <w:t>专业名称</w:t>
            </w:r>
          </w:p>
        </w:tc>
        <w:tc>
          <w:tcPr>
            <w:tcW w:w="2131" w:type="dxa"/>
            <w:tcBorders>
              <w:top w:val="single" w:sz="4" w:space="0" w:color="auto"/>
              <w:left w:val="single" w:sz="4" w:space="0" w:color="auto"/>
              <w:bottom w:val="single" w:sz="4" w:space="0" w:color="auto"/>
              <w:right w:val="single" w:sz="4" w:space="0" w:color="auto"/>
            </w:tcBorders>
            <w:vAlign w:val="center"/>
          </w:tcPr>
          <w:p w14:paraId="6BA584D1" w14:textId="77777777" w:rsidR="00D74306" w:rsidRDefault="00D74306" w:rsidP="00D74306">
            <w:pPr>
              <w:jc w:val="center"/>
              <w:rPr>
                <w:rFonts w:ascii="仿宋_GB2312" w:eastAsia="仿宋_GB2312"/>
                <w:sz w:val="24"/>
              </w:rPr>
            </w:pPr>
          </w:p>
        </w:tc>
        <w:tc>
          <w:tcPr>
            <w:tcW w:w="2057" w:type="dxa"/>
            <w:tcBorders>
              <w:top w:val="single" w:sz="4" w:space="0" w:color="auto"/>
              <w:left w:val="single" w:sz="4" w:space="0" w:color="auto"/>
              <w:bottom w:val="single" w:sz="4" w:space="0" w:color="auto"/>
              <w:right w:val="single" w:sz="4" w:space="0" w:color="auto"/>
            </w:tcBorders>
            <w:vAlign w:val="center"/>
          </w:tcPr>
          <w:p w14:paraId="47E528D5" w14:textId="77777777" w:rsidR="00D74306" w:rsidRPr="00C836CB" w:rsidRDefault="00D74306" w:rsidP="00D74306">
            <w:pPr>
              <w:jc w:val="center"/>
              <w:rPr>
                <w:rFonts w:asciiTheme="minorEastAsia" w:hAnsiTheme="minorEastAsia"/>
                <w:sz w:val="24"/>
              </w:rPr>
            </w:pPr>
            <w:r w:rsidRPr="00C836CB">
              <w:rPr>
                <w:rFonts w:asciiTheme="minorEastAsia" w:hAnsiTheme="minorEastAsia" w:hint="eastAsia"/>
                <w:sz w:val="24"/>
              </w:rPr>
              <w:t>基本学制</w:t>
            </w:r>
          </w:p>
        </w:tc>
        <w:tc>
          <w:tcPr>
            <w:tcW w:w="2337" w:type="dxa"/>
            <w:tcBorders>
              <w:top w:val="single" w:sz="4" w:space="0" w:color="auto"/>
              <w:left w:val="single" w:sz="4" w:space="0" w:color="auto"/>
              <w:bottom w:val="single" w:sz="4" w:space="0" w:color="auto"/>
              <w:right w:val="single" w:sz="4" w:space="0" w:color="auto"/>
            </w:tcBorders>
            <w:vAlign w:val="center"/>
          </w:tcPr>
          <w:p w14:paraId="3D5C443A" w14:textId="77777777" w:rsidR="00D74306" w:rsidRDefault="00D74306" w:rsidP="00D74306">
            <w:pPr>
              <w:jc w:val="center"/>
              <w:rPr>
                <w:rFonts w:ascii="仿宋_GB2312" w:eastAsia="仿宋_GB2312"/>
                <w:sz w:val="24"/>
              </w:rPr>
            </w:pPr>
          </w:p>
        </w:tc>
      </w:tr>
      <w:tr w:rsidR="00D74306" w14:paraId="34F2002E" w14:textId="77777777" w:rsidTr="00F36B5B">
        <w:trPr>
          <w:cantSplit/>
          <w:trHeight w:val="851"/>
        </w:trPr>
        <w:tc>
          <w:tcPr>
            <w:tcW w:w="2088" w:type="dxa"/>
            <w:tcBorders>
              <w:top w:val="single" w:sz="4" w:space="0" w:color="auto"/>
              <w:left w:val="single" w:sz="4" w:space="0" w:color="auto"/>
              <w:bottom w:val="single" w:sz="4" w:space="0" w:color="auto"/>
              <w:right w:val="single" w:sz="4" w:space="0" w:color="auto"/>
            </w:tcBorders>
            <w:vAlign w:val="center"/>
          </w:tcPr>
          <w:p w14:paraId="2C15E2F7" w14:textId="77777777" w:rsidR="00D74306" w:rsidRPr="00C836CB" w:rsidRDefault="00D74306" w:rsidP="00D74306">
            <w:pPr>
              <w:jc w:val="center"/>
              <w:rPr>
                <w:rFonts w:asciiTheme="minorEastAsia" w:hAnsiTheme="minorEastAsia"/>
                <w:sz w:val="24"/>
              </w:rPr>
            </w:pPr>
            <w:r w:rsidRPr="00C836CB">
              <w:rPr>
                <w:rFonts w:asciiTheme="minorEastAsia" w:hAnsiTheme="minorEastAsia" w:hint="eastAsia"/>
                <w:sz w:val="24"/>
              </w:rPr>
              <w:t>所属专业大类</w:t>
            </w:r>
          </w:p>
        </w:tc>
        <w:tc>
          <w:tcPr>
            <w:tcW w:w="2131" w:type="dxa"/>
            <w:tcBorders>
              <w:top w:val="single" w:sz="4" w:space="0" w:color="auto"/>
              <w:left w:val="single" w:sz="4" w:space="0" w:color="auto"/>
              <w:bottom w:val="single" w:sz="4" w:space="0" w:color="auto"/>
              <w:right w:val="single" w:sz="4" w:space="0" w:color="auto"/>
            </w:tcBorders>
            <w:vAlign w:val="center"/>
          </w:tcPr>
          <w:p w14:paraId="5EB0E55C" w14:textId="77777777" w:rsidR="00D74306" w:rsidRDefault="00D74306" w:rsidP="00D74306">
            <w:pPr>
              <w:jc w:val="center"/>
              <w:rPr>
                <w:rFonts w:ascii="仿宋_GB2312" w:eastAsia="仿宋_GB2312"/>
                <w:sz w:val="24"/>
              </w:rPr>
            </w:pPr>
          </w:p>
        </w:tc>
        <w:tc>
          <w:tcPr>
            <w:tcW w:w="2057" w:type="dxa"/>
            <w:tcBorders>
              <w:top w:val="single" w:sz="4" w:space="0" w:color="auto"/>
              <w:left w:val="single" w:sz="4" w:space="0" w:color="auto"/>
              <w:bottom w:val="single" w:sz="4" w:space="0" w:color="auto"/>
              <w:right w:val="single" w:sz="4" w:space="0" w:color="auto"/>
            </w:tcBorders>
            <w:vAlign w:val="center"/>
          </w:tcPr>
          <w:p w14:paraId="435BED23" w14:textId="77777777" w:rsidR="00D74306" w:rsidRPr="00C836CB" w:rsidRDefault="00F71026" w:rsidP="00D74306">
            <w:pPr>
              <w:jc w:val="center"/>
              <w:rPr>
                <w:rFonts w:asciiTheme="minorEastAsia" w:hAnsiTheme="minorEastAsia"/>
                <w:sz w:val="24"/>
              </w:rPr>
            </w:pPr>
            <w:r w:rsidRPr="00C836CB">
              <w:rPr>
                <w:rFonts w:asciiTheme="minorEastAsia" w:hAnsiTheme="minorEastAsia" w:hint="eastAsia"/>
                <w:sz w:val="24"/>
              </w:rPr>
              <w:t>所属</w:t>
            </w:r>
            <w:r w:rsidR="00D74306" w:rsidRPr="00C836CB">
              <w:rPr>
                <w:rFonts w:asciiTheme="minorEastAsia" w:hAnsiTheme="minorEastAsia" w:hint="eastAsia"/>
                <w:sz w:val="24"/>
              </w:rPr>
              <w:t>专业类</w:t>
            </w:r>
          </w:p>
        </w:tc>
        <w:tc>
          <w:tcPr>
            <w:tcW w:w="2337" w:type="dxa"/>
            <w:tcBorders>
              <w:top w:val="single" w:sz="4" w:space="0" w:color="auto"/>
              <w:left w:val="single" w:sz="4" w:space="0" w:color="auto"/>
              <w:bottom w:val="single" w:sz="4" w:space="0" w:color="auto"/>
              <w:right w:val="single" w:sz="4" w:space="0" w:color="auto"/>
            </w:tcBorders>
            <w:vAlign w:val="center"/>
          </w:tcPr>
          <w:p w14:paraId="38A53514" w14:textId="77777777" w:rsidR="00D74306" w:rsidRDefault="00D74306" w:rsidP="00D74306">
            <w:pPr>
              <w:jc w:val="center"/>
              <w:rPr>
                <w:rFonts w:ascii="仿宋_GB2312" w:eastAsia="仿宋_GB2312"/>
                <w:sz w:val="24"/>
              </w:rPr>
            </w:pPr>
          </w:p>
        </w:tc>
      </w:tr>
      <w:tr w:rsidR="00F36B5B" w:rsidRPr="00D74306" w14:paraId="25F96612" w14:textId="77777777" w:rsidTr="00F36B5B">
        <w:trPr>
          <w:trHeight w:hRule="exact" w:val="680"/>
        </w:trPr>
        <w:tc>
          <w:tcPr>
            <w:tcW w:w="4219" w:type="dxa"/>
            <w:gridSpan w:val="2"/>
            <w:vMerge w:val="restart"/>
            <w:tcBorders>
              <w:top w:val="single" w:sz="4" w:space="0" w:color="auto"/>
              <w:left w:val="single" w:sz="4" w:space="0" w:color="auto"/>
              <w:right w:val="single" w:sz="4" w:space="0" w:color="auto"/>
            </w:tcBorders>
            <w:vAlign w:val="center"/>
          </w:tcPr>
          <w:p w14:paraId="42FDBC3A" w14:textId="77777777" w:rsidR="00F36B5B" w:rsidRPr="00C836CB" w:rsidRDefault="00F36B5B" w:rsidP="00D74306">
            <w:pPr>
              <w:jc w:val="center"/>
              <w:rPr>
                <w:rFonts w:asciiTheme="minorEastAsia" w:hAnsiTheme="minorEastAsia"/>
                <w:sz w:val="24"/>
              </w:rPr>
            </w:pPr>
            <w:r w:rsidRPr="00C836CB">
              <w:rPr>
                <w:rFonts w:asciiTheme="minorEastAsia" w:hAnsiTheme="minorEastAsia" w:hint="eastAsia"/>
                <w:sz w:val="24"/>
              </w:rPr>
              <w:t>对应的中职层次职业教育专业</w:t>
            </w:r>
          </w:p>
        </w:tc>
        <w:tc>
          <w:tcPr>
            <w:tcW w:w="2057" w:type="dxa"/>
            <w:tcBorders>
              <w:top w:val="single" w:sz="4" w:space="0" w:color="auto"/>
              <w:left w:val="single" w:sz="4" w:space="0" w:color="auto"/>
              <w:bottom w:val="single" w:sz="4" w:space="0" w:color="auto"/>
              <w:right w:val="single" w:sz="4" w:space="0" w:color="auto"/>
            </w:tcBorders>
            <w:vAlign w:val="center"/>
          </w:tcPr>
          <w:p w14:paraId="1B2ADCE8" w14:textId="7C969550" w:rsidR="00F36B5B" w:rsidRPr="00C836CB" w:rsidRDefault="00F36B5B" w:rsidP="00D74306">
            <w:pPr>
              <w:jc w:val="center"/>
              <w:rPr>
                <w:rFonts w:asciiTheme="minorEastAsia" w:hAnsiTheme="minorEastAsia"/>
                <w:sz w:val="24"/>
              </w:rPr>
            </w:pPr>
            <w:r w:rsidRPr="00C836CB">
              <w:rPr>
                <w:rFonts w:asciiTheme="minorEastAsia" w:hAnsiTheme="minorEastAsia" w:hint="eastAsia"/>
                <w:sz w:val="24"/>
              </w:rPr>
              <w:t>专业名称</w:t>
            </w:r>
            <w:r>
              <w:rPr>
                <w:rFonts w:asciiTheme="minorEastAsia" w:hAnsiTheme="minorEastAsia" w:hint="eastAsia"/>
                <w:sz w:val="24"/>
              </w:rPr>
              <w:t>（</w:t>
            </w:r>
            <w:r w:rsidRPr="00C836CB">
              <w:rPr>
                <w:rFonts w:asciiTheme="minorEastAsia" w:hAnsiTheme="minorEastAsia" w:hint="eastAsia"/>
                <w:sz w:val="24"/>
              </w:rPr>
              <w:t>专业代码</w:t>
            </w:r>
            <w:r>
              <w:rPr>
                <w:rFonts w:asciiTheme="minorEastAsia" w:hAnsiTheme="minorEastAsia" w:hint="eastAsia"/>
                <w:sz w:val="24"/>
              </w:rPr>
              <w:t>）</w:t>
            </w:r>
          </w:p>
        </w:tc>
        <w:tc>
          <w:tcPr>
            <w:tcW w:w="2337" w:type="dxa"/>
            <w:tcBorders>
              <w:top w:val="single" w:sz="4" w:space="0" w:color="auto"/>
              <w:left w:val="single" w:sz="4" w:space="0" w:color="auto"/>
              <w:bottom w:val="single" w:sz="4" w:space="0" w:color="auto"/>
              <w:right w:val="single" w:sz="4" w:space="0" w:color="auto"/>
            </w:tcBorders>
            <w:vAlign w:val="center"/>
          </w:tcPr>
          <w:p w14:paraId="56696FF8" w14:textId="77777777" w:rsidR="00F36B5B" w:rsidRDefault="00F36B5B" w:rsidP="00D74306">
            <w:pPr>
              <w:jc w:val="center"/>
              <w:rPr>
                <w:rFonts w:ascii="仿宋_GB2312" w:eastAsia="仿宋_GB2312"/>
                <w:sz w:val="24"/>
              </w:rPr>
            </w:pPr>
          </w:p>
        </w:tc>
      </w:tr>
      <w:tr w:rsidR="00F36B5B" w:rsidRPr="00D74306" w14:paraId="6B2B4139" w14:textId="77777777" w:rsidTr="00F36B5B">
        <w:trPr>
          <w:trHeight w:hRule="exact" w:val="680"/>
        </w:trPr>
        <w:tc>
          <w:tcPr>
            <w:tcW w:w="4219" w:type="dxa"/>
            <w:gridSpan w:val="2"/>
            <w:vMerge/>
            <w:tcBorders>
              <w:left w:val="single" w:sz="4" w:space="0" w:color="auto"/>
              <w:right w:val="single" w:sz="4" w:space="0" w:color="auto"/>
            </w:tcBorders>
            <w:vAlign w:val="center"/>
          </w:tcPr>
          <w:p w14:paraId="6BCD865F" w14:textId="77777777" w:rsidR="00F36B5B" w:rsidRPr="00C836CB" w:rsidRDefault="00F36B5B" w:rsidP="00D74306">
            <w:pPr>
              <w:jc w:val="center"/>
              <w:rPr>
                <w:rFonts w:asciiTheme="minorEastAsia" w:hAnsiTheme="minorEastAsia"/>
                <w:sz w:val="24"/>
              </w:rPr>
            </w:pPr>
          </w:p>
        </w:tc>
        <w:tc>
          <w:tcPr>
            <w:tcW w:w="2057" w:type="dxa"/>
            <w:tcBorders>
              <w:top w:val="single" w:sz="4" w:space="0" w:color="auto"/>
              <w:left w:val="single" w:sz="4" w:space="0" w:color="auto"/>
              <w:bottom w:val="single" w:sz="4" w:space="0" w:color="auto"/>
              <w:right w:val="single" w:sz="4" w:space="0" w:color="auto"/>
            </w:tcBorders>
            <w:vAlign w:val="center"/>
          </w:tcPr>
          <w:p w14:paraId="46A8CF71" w14:textId="0E509E3F" w:rsidR="00F36B5B" w:rsidRPr="00C836CB" w:rsidRDefault="00F36B5B" w:rsidP="00D74306">
            <w:pPr>
              <w:jc w:val="center"/>
              <w:rPr>
                <w:rFonts w:asciiTheme="minorEastAsia" w:hAnsiTheme="minorEastAsia"/>
                <w:sz w:val="24"/>
              </w:rPr>
            </w:pPr>
            <w:r>
              <w:rPr>
                <w:rFonts w:asciiTheme="minorEastAsia" w:hAnsiTheme="minorEastAsia"/>
                <w:sz w:val="24"/>
              </w:rPr>
              <w:t>…</w:t>
            </w:r>
          </w:p>
        </w:tc>
        <w:tc>
          <w:tcPr>
            <w:tcW w:w="2337" w:type="dxa"/>
            <w:tcBorders>
              <w:top w:val="single" w:sz="4" w:space="0" w:color="auto"/>
              <w:left w:val="single" w:sz="4" w:space="0" w:color="auto"/>
              <w:bottom w:val="single" w:sz="4" w:space="0" w:color="auto"/>
              <w:right w:val="single" w:sz="4" w:space="0" w:color="auto"/>
            </w:tcBorders>
            <w:vAlign w:val="center"/>
          </w:tcPr>
          <w:p w14:paraId="552AEF4D" w14:textId="77777777" w:rsidR="00F36B5B" w:rsidRDefault="00F36B5B" w:rsidP="00D74306">
            <w:pPr>
              <w:jc w:val="center"/>
              <w:rPr>
                <w:rFonts w:ascii="仿宋_GB2312" w:eastAsia="仿宋_GB2312"/>
                <w:sz w:val="24"/>
              </w:rPr>
            </w:pPr>
          </w:p>
        </w:tc>
      </w:tr>
      <w:tr w:rsidR="00F36B5B" w:rsidRPr="00D74306" w14:paraId="2151AAF0" w14:textId="77777777" w:rsidTr="00F36B5B">
        <w:trPr>
          <w:trHeight w:hRule="exact" w:val="680"/>
        </w:trPr>
        <w:tc>
          <w:tcPr>
            <w:tcW w:w="4219" w:type="dxa"/>
            <w:gridSpan w:val="2"/>
            <w:vMerge/>
            <w:tcBorders>
              <w:left w:val="single" w:sz="4" w:space="0" w:color="auto"/>
              <w:right w:val="single" w:sz="4" w:space="0" w:color="auto"/>
            </w:tcBorders>
            <w:vAlign w:val="center"/>
          </w:tcPr>
          <w:p w14:paraId="6007040D" w14:textId="77777777" w:rsidR="00F36B5B" w:rsidRPr="00C836CB" w:rsidRDefault="00F36B5B" w:rsidP="00D74306">
            <w:pPr>
              <w:jc w:val="center"/>
              <w:rPr>
                <w:rFonts w:asciiTheme="minorEastAsia" w:hAnsiTheme="minorEastAsia"/>
                <w:sz w:val="24"/>
              </w:rPr>
            </w:pPr>
          </w:p>
        </w:tc>
        <w:tc>
          <w:tcPr>
            <w:tcW w:w="2057" w:type="dxa"/>
            <w:tcBorders>
              <w:top w:val="single" w:sz="4" w:space="0" w:color="auto"/>
              <w:left w:val="single" w:sz="4" w:space="0" w:color="auto"/>
              <w:bottom w:val="single" w:sz="4" w:space="0" w:color="auto"/>
              <w:right w:val="single" w:sz="4" w:space="0" w:color="auto"/>
            </w:tcBorders>
            <w:vAlign w:val="center"/>
          </w:tcPr>
          <w:p w14:paraId="08335CAA" w14:textId="197A52CB" w:rsidR="00F36B5B" w:rsidRPr="00C836CB" w:rsidRDefault="00F36B5B" w:rsidP="00D74306">
            <w:pPr>
              <w:jc w:val="center"/>
              <w:rPr>
                <w:rFonts w:asciiTheme="minorEastAsia" w:hAnsiTheme="minorEastAsia"/>
                <w:sz w:val="24"/>
              </w:rPr>
            </w:pPr>
            <w:r>
              <w:rPr>
                <w:rFonts w:asciiTheme="minorEastAsia" w:hAnsiTheme="minorEastAsia"/>
                <w:sz w:val="24"/>
              </w:rPr>
              <w:t>…</w:t>
            </w:r>
          </w:p>
        </w:tc>
        <w:tc>
          <w:tcPr>
            <w:tcW w:w="2337" w:type="dxa"/>
            <w:tcBorders>
              <w:top w:val="single" w:sz="4" w:space="0" w:color="auto"/>
              <w:left w:val="single" w:sz="4" w:space="0" w:color="auto"/>
              <w:bottom w:val="single" w:sz="4" w:space="0" w:color="auto"/>
              <w:right w:val="single" w:sz="4" w:space="0" w:color="auto"/>
            </w:tcBorders>
            <w:vAlign w:val="center"/>
          </w:tcPr>
          <w:p w14:paraId="3576957D" w14:textId="77777777" w:rsidR="00F36B5B" w:rsidRDefault="00F36B5B" w:rsidP="00D74306">
            <w:pPr>
              <w:jc w:val="center"/>
              <w:rPr>
                <w:rFonts w:ascii="仿宋_GB2312" w:eastAsia="仿宋_GB2312"/>
                <w:sz w:val="24"/>
              </w:rPr>
            </w:pPr>
          </w:p>
        </w:tc>
      </w:tr>
      <w:tr w:rsidR="00F36B5B" w:rsidRPr="00D74306" w14:paraId="4B47F890" w14:textId="77777777" w:rsidTr="00F36B5B">
        <w:trPr>
          <w:trHeight w:hRule="exact" w:val="680"/>
        </w:trPr>
        <w:tc>
          <w:tcPr>
            <w:tcW w:w="4219" w:type="dxa"/>
            <w:gridSpan w:val="2"/>
            <w:vMerge w:val="restart"/>
            <w:tcBorders>
              <w:left w:val="single" w:sz="4" w:space="0" w:color="auto"/>
              <w:right w:val="single" w:sz="4" w:space="0" w:color="auto"/>
            </w:tcBorders>
            <w:vAlign w:val="center"/>
          </w:tcPr>
          <w:p w14:paraId="75722941" w14:textId="77777777" w:rsidR="00F36B5B" w:rsidRPr="00C836CB" w:rsidRDefault="00F36B5B" w:rsidP="00F36B5B">
            <w:pPr>
              <w:jc w:val="center"/>
              <w:rPr>
                <w:rFonts w:asciiTheme="minorEastAsia" w:hAnsiTheme="minorEastAsia"/>
                <w:sz w:val="24"/>
              </w:rPr>
            </w:pPr>
            <w:r w:rsidRPr="00C836CB">
              <w:rPr>
                <w:rFonts w:asciiTheme="minorEastAsia" w:hAnsiTheme="minorEastAsia" w:hint="eastAsia"/>
                <w:sz w:val="24"/>
              </w:rPr>
              <w:t>对应的专科层次职业教育专业</w:t>
            </w:r>
          </w:p>
        </w:tc>
        <w:tc>
          <w:tcPr>
            <w:tcW w:w="2057" w:type="dxa"/>
            <w:tcBorders>
              <w:top w:val="single" w:sz="4" w:space="0" w:color="auto"/>
              <w:left w:val="single" w:sz="4" w:space="0" w:color="auto"/>
              <w:bottom w:val="single" w:sz="4" w:space="0" w:color="auto"/>
              <w:right w:val="single" w:sz="4" w:space="0" w:color="auto"/>
            </w:tcBorders>
          </w:tcPr>
          <w:p w14:paraId="37A5A510" w14:textId="33752148" w:rsidR="00F36B5B" w:rsidRPr="00C836CB" w:rsidRDefault="00F36B5B" w:rsidP="00F36B5B">
            <w:pPr>
              <w:jc w:val="center"/>
              <w:rPr>
                <w:rFonts w:asciiTheme="minorEastAsia" w:hAnsiTheme="minorEastAsia"/>
                <w:sz w:val="24"/>
              </w:rPr>
            </w:pPr>
            <w:r w:rsidRPr="00F84D31">
              <w:rPr>
                <w:rFonts w:asciiTheme="minorEastAsia" w:hAnsiTheme="minorEastAsia" w:hint="eastAsia"/>
                <w:sz w:val="24"/>
              </w:rPr>
              <w:t>专业名称（专业代码）</w:t>
            </w:r>
          </w:p>
        </w:tc>
        <w:tc>
          <w:tcPr>
            <w:tcW w:w="2337" w:type="dxa"/>
            <w:tcBorders>
              <w:top w:val="single" w:sz="4" w:space="0" w:color="auto"/>
              <w:left w:val="single" w:sz="4" w:space="0" w:color="auto"/>
              <w:bottom w:val="single" w:sz="4" w:space="0" w:color="auto"/>
              <w:right w:val="single" w:sz="4" w:space="0" w:color="auto"/>
            </w:tcBorders>
            <w:vAlign w:val="center"/>
          </w:tcPr>
          <w:p w14:paraId="68BA39CA" w14:textId="77777777" w:rsidR="00F36B5B" w:rsidRDefault="00F36B5B" w:rsidP="00F36B5B">
            <w:pPr>
              <w:jc w:val="center"/>
              <w:rPr>
                <w:rFonts w:ascii="仿宋_GB2312" w:eastAsia="仿宋_GB2312"/>
                <w:sz w:val="24"/>
              </w:rPr>
            </w:pPr>
          </w:p>
        </w:tc>
      </w:tr>
      <w:tr w:rsidR="00F36B5B" w:rsidRPr="00D74306" w14:paraId="272244A7" w14:textId="77777777" w:rsidTr="00F36B5B">
        <w:trPr>
          <w:trHeight w:hRule="exact" w:val="680"/>
        </w:trPr>
        <w:tc>
          <w:tcPr>
            <w:tcW w:w="4219" w:type="dxa"/>
            <w:gridSpan w:val="2"/>
            <w:vMerge/>
            <w:tcBorders>
              <w:left w:val="single" w:sz="4" w:space="0" w:color="auto"/>
              <w:right w:val="single" w:sz="4" w:space="0" w:color="auto"/>
            </w:tcBorders>
            <w:vAlign w:val="center"/>
          </w:tcPr>
          <w:p w14:paraId="5EFBC330" w14:textId="77777777" w:rsidR="00F36B5B" w:rsidRPr="00C836CB" w:rsidRDefault="00F36B5B" w:rsidP="00F36B5B">
            <w:pPr>
              <w:jc w:val="center"/>
              <w:rPr>
                <w:rFonts w:asciiTheme="minorEastAsia" w:hAnsiTheme="minorEastAsia"/>
                <w:sz w:val="24"/>
              </w:rPr>
            </w:pPr>
          </w:p>
        </w:tc>
        <w:tc>
          <w:tcPr>
            <w:tcW w:w="2057" w:type="dxa"/>
            <w:tcBorders>
              <w:top w:val="single" w:sz="4" w:space="0" w:color="auto"/>
              <w:left w:val="single" w:sz="4" w:space="0" w:color="auto"/>
              <w:bottom w:val="single" w:sz="4" w:space="0" w:color="auto"/>
              <w:right w:val="single" w:sz="4" w:space="0" w:color="auto"/>
            </w:tcBorders>
            <w:vAlign w:val="center"/>
          </w:tcPr>
          <w:p w14:paraId="7B7BEB44" w14:textId="0CD9ED31" w:rsidR="00F36B5B" w:rsidRPr="00F84D31" w:rsidRDefault="00F36B5B" w:rsidP="00F36B5B">
            <w:pPr>
              <w:jc w:val="center"/>
              <w:rPr>
                <w:rFonts w:asciiTheme="minorEastAsia" w:hAnsiTheme="minorEastAsia"/>
                <w:sz w:val="24"/>
              </w:rPr>
            </w:pPr>
            <w:r>
              <w:rPr>
                <w:rFonts w:asciiTheme="minorEastAsia" w:hAnsiTheme="minorEastAsia"/>
                <w:sz w:val="24"/>
              </w:rPr>
              <w:t>…</w:t>
            </w:r>
          </w:p>
        </w:tc>
        <w:tc>
          <w:tcPr>
            <w:tcW w:w="2337" w:type="dxa"/>
            <w:tcBorders>
              <w:top w:val="single" w:sz="4" w:space="0" w:color="auto"/>
              <w:left w:val="single" w:sz="4" w:space="0" w:color="auto"/>
              <w:bottom w:val="single" w:sz="4" w:space="0" w:color="auto"/>
              <w:right w:val="single" w:sz="4" w:space="0" w:color="auto"/>
            </w:tcBorders>
            <w:vAlign w:val="center"/>
          </w:tcPr>
          <w:p w14:paraId="5BFD7FF2" w14:textId="77777777" w:rsidR="00F36B5B" w:rsidRDefault="00F36B5B" w:rsidP="00F36B5B">
            <w:pPr>
              <w:jc w:val="center"/>
              <w:rPr>
                <w:rFonts w:ascii="仿宋_GB2312" w:eastAsia="仿宋_GB2312"/>
                <w:sz w:val="24"/>
              </w:rPr>
            </w:pPr>
          </w:p>
        </w:tc>
      </w:tr>
      <w:tr w:rsidR="00F36B5B" w:rsidRPr="00D74306" w14:paraId="06B38633" w14:textId="77777777" w:rsidTr="00F36B5B">
        <w:trPr>
          <w:trHeight w:hRule="exact" w:val="680"/>
        </w:trPr>
        <w:tc>
          <w:tcPr>
            <w:tcW w:w="4219" w:type="dxa"/>
            <w:gridSpan w:val="2"/>
            <w:vMerge/>
            <w:tcBorders>
              <w:left w:val="single" w:sz="4" w:space="0" w:color="auto"/>
              <w:right w:val="single" w:sz="4" w:space="0" w:color="auto"/>
            </w:tcBorders>
            <w:vAlign w:val="center"/>
          </w:tcPr>
          <w:p w14:paraId="231781A8" w14:textId="77777777" w:rsidR="00F36B5B" w:rsidRPr="00C836CB" w:rsidRDefault="00F36B5B" w:rsidP="00F36B5B">
            <w:pPr>
              <w:jc w:val="center"/>
              <w:rPr>
                <w:rFonts w:asciiTheme="minorEastAsia" w:hAnsiTheme="minorEastAsia"/>
                <w:sz w:val="24"/>
              </w:rPr>
            </w:pPr>
          </w:p>
        </w:tc>
        <w:tc>
          <w:tcPr>
            <w:tcW w:w="2057" w:type="dxa"/>
            <w:tcBorders>
              <w:top w:val="single" w:sz="4" w:space="0" w:color="auto"/>
              <w:left w:val="single" w:sz="4" w:space="0" w:color="auto"/>
              <w:bottom w:val="single" w:sz="4" w:space="0" w:color="auto"/>
              <w:right w:val="single" w:sz="4" w:space="0" w:color="auto"/>
            </w:tcBorders>
            <w:vAlign w:val="center"/>
          </w:tcPr>
          <w:p w14:paraId="57D5DF99" w14:textId="3BAAABB8" w:rsidR="00F36B5B" w:rsidRPr="00C836CB" w:rsidRDefault="00F36B5B" w:rsidP="00F36B5B">
            <w:pPr>
              <w:jc w:val="center"/>
              <w:rPr>
                <w:rFonts w:asciiTheme="minorEastAsia" w:hAnsiTheme="minorEastAsia"/>
                <w:sz w:val="24"/>
              </w:rPr>
            </w:pPr>
            <w:r>
              <w:rPr>
                <w:rFonts w:asciiTheme="minorEastAsia" w:hAnsiTheme="minorEastAsia"/>
                <w:sz w:val="24"/>
              </w:rPr>
              <w:t>…</w:t>
            </w:r>
          </w:p>
        </w:tc>
        <w:tc>
          <w:tcPr>
            <w:tcW w:w="2337" w:type="dxa"/>
            <w:tcBorders>
              <w:top w:val="single" w:sz="4" w:space="0" w:color="auto"/>
              <w:left w:val="single" w:sz="4" w:space="0" w:color="auto"/>
              <w:bottom w:val="single" w:sz="4" w:space="0" w:color="auto"/>
              <w:right w:val="single" w:sz="4" w:space="0" w:color="auto"/>
            </w:tcBorders>
            <w:vAlign w:val="center"/>
          </w:tcPr>
          <w:p w14:paraId="42EFDB0E" w14:textId="77777777" w:rsidR="00F36B5B" w:rsidRDefault="00F36B5B" w:rsidP="00F36B5B">
            <w:pPr>
              <w:jc w:val="center"/>
              <w:rPr>
                <w:rFonts w:ascii="仿宋_GB2312" w:eastAsia="仿宋_GB2312"/>
                <w:sz w:val="24"/>
              </w:rPr>
            </w:pPr>
          </w:p>
        </w:tc>
      </w:tr>
      <w:tr w:rsidR="00F36B5B" w:rsidRPr="00D74306" w14:paraId="3817B038" w14:textId="77777777" w:rsidTr="00F36B5B">
        <w:trPr>
          <w:trHeight w:hRule="exact" w:val="680"/>
        </w:trPr>
        <w:tc>
          <w:tcPr>
            <w:tcW w:w="4219" w:type="dxa"/>
            <w:gridSpan w:val="2"/>
            <w:vMerge w:val="restart"/>
            <w:tcBorders>
              <w:left w:val="single" w:sz="4" w:space="0" w:color="auto"/>
              <w:right w:val="single" w:sz="4" w:space="0" w:color="auto"/>
            </w:tcBorders>
            <w:vAlign w:val="center"/>
          </w:tcPr>
          <w:p w14:paraId="30300B66" w14:textId="77777777" w:rsidR="00F36B5B" w:rsidRPr="00C836CB" w:rsidRDefault="00F36B5B" w:rsidP="00F36B5B">
            <w:pPr>
              <w:jc w:val="center"/>
              <w:rPr>
                <w:rFonts w:asciiTheme="minorEastAsia" w:hAnsiTheme="minorEastAsia"/>
                <w:sz w:val="24"/>
              </w:rPr>
            </w:pPr>
            <w:r w:rsidRPr="00C836CB">
              <w:rPr>
                <w:rFonts w:asciiTheme="minorEastAsia" w:hAnsiTheme="minorEastAsia" w:hint="eastAsia"/>
                <w:sz w:val="24"/>
              </w:rPr>
              <w:t>对应的普通高等学校本科专业</w:t>
            </w:r>
          </w:p>
        </w:tc>
        <w:tc>
          <w:tcPr>
            <w:tcW w:w="2057" w:type="dxa"/>
            <w:tcBorders>
              <w:top w:val="single" w:sz="4" w:space="0" w:color="auto"/>
              <w:left w:val="single" w:sz="4" w:space="0" w:color="auto"/>
              <w:bottom w:val="single" w:sz="4" w:space="0" w:color="auto"/>
              <w:right w:val="single" w:sz="4" w:space="0" w:color="auto"/>
            </w:tcBorders>
          </w:tcPr>
          <w:p w14:paraId="3E321CB9" w14:textId="489578BC" w:rsidR="00F36B5B" w:rsidRPr="00C836CB" w:rsidRDefault="00F36B5B" w:rsidP="00F36B5B">
            <w:pPr>
              <w:jc w:val="center"/>
              <w:rPr>
                <w:rFonts w:asciiTheme="minorEastAsia" w:hAnsiTheme="minorEastAsia"/>
                <w:sz w:val="24"/>
              </w:rPr>
            </w:pPr>
            <w:r w:rsidRPr="00E542E1">
              <w:rPr>
                <w:rFonts w:asciiTheme="minorEastAsia" w:hAnsiTheme="minorEastAsia" w:hint="eastAsia"/>
                <w:sz w:val="24"/>
              </w:rPr>
              <w:t>专业名称（专业代码）</w:t>
            </w:r>
          </w:p>
        </w:tc>
        <w:tc>
          <w:tcPr>
            <w:tcW w:w="2337" w:type="dxa"/>
            <w:tcBorders>
              <w:top w:val="single" w:sz="4" w:space="0" w:color="auto"/>
              <w:left w:val="single" w:sz="4" w:space="0" w:color="auto"/>
              <w:bottom w:val="single" w:sz="4" w:space="0" w:color="auto"/>
              <w:right w:val="single" w:sz="4" w:space="0" w:color="auto"/>
            </w:tcBorders>
            <w:vAlign w:val="center"/>
          </w:tcPr>
          <w:p w14:paraId="2384C8CA" w14:textId="77777777" w:rsidR="00F36B5B" w:rsidRDefault="00F36B5B" w:rsidP="00F36B5B">
            <w:pPr>
              <w:jc w:val="center"/>
              <w:rPr>
                <w:rFonts w:ascii="仿宋_GB2312" w:eastAsia="仿宋_GB2312"/>
                <w:sz w:val="24"/>
              </w:rPr>
            </w:pPr>
          </w:p>
        </w:tc>
      </w:tr>
      <w:tr w:rsidR="00F36B5B" w:rsidRPr="00D74306" w14:paraId="616FF2BA" w14:textId="77777777" w:rsidTr="00F36B5B">
        <w:trPr>
          <w:trHeight w:hRule="exact" w:val="680"/>
        </w:trPr>
        <w:tc>
          <w:tcPr>
            <w:tcW w:w="4219" w:type="dxa"/>
            <w:gridSpan w:val="2"/>
            <w:vMerge/>
            <w:tcBorders>
              <w:left w:val="single" w:sz="4" w:space="0" w:color="auto"/>
              <w:right w:val="single" w:sz="4" w:space="0" w:color="auto"/>
            </w:tcBorders>
            <w:vAlign w:val="center"/>
          </w:tcPr>
          <w:p w14:paraId="572CCB37" w14:textId="77777777" w:rsidR="00F36B5B" w:rsidRPr="00C836CB" w:rsidRDefault="00F36B5B" w:rsidP="00F36B5B">
            <w:pPr>
              <w:jc w:val="center"/>
              <w:rPr>
                <w:rFonts w:asciiTheme="minorEastAsia" w:hAnsiTheme="minorEastAsia"/>
                <w:sz w:val="24"/>
              </w:rPr>
            </w:pPr>
          </w:p>
        </w:tc>
        <w:tc>
          <w:tcPr>
            <w:tcW w:w="2057" w:type="dxa"/>
            <w:tcBorders>
              <w:top w:val="single" w:sz="4" w:space="0" w:color="auto"/>
              <w:left w:val="single" w:sz="4" w:space="0" w:color="auto"/>
              <w:bottom w:val="single" w:sz="4" w:space="0" w:color="auto"/>
              <w:right w:val="single" w:sz="4" w:space="0" w:color="auto"/>
            </w:tcBorders>
            <w:vAlign w:val="center"/>
          </w:tcPr>
          <w:p w14:paraId="6C7CE6B4" w14:textId="0B405426" w:rsidR="00F36B5B" w:rsidRPr="00E542E1" w:rsidRDefault="00F36B5B" w:rsidP="00F36B5B">
            <w:pPr>
              <w:jc w:val="center"/>
              <w:rPr>
                <w:rFonts w:asciiTheme="minorEastAsia" w:hAnsiTheme="minorEastAsia"/>
                <w:sz w:val="24"/>
              </w:rPr>
            </w:pPr>
            <w:r>
              <w:rPr>
                <w:rFonts w:asciiTheme="minorEastAsia" w:hAnsiTheme="minorEastAsia"/>
                <w:sz w:val="24"/>
              </w:rPr>
              <w:t>…</w:t>
            </w:r>
          </w:p>
        </w:tc>
        <w:tc>
          <w:tcPr>
            <w:tcW w:w="2337" w:type="dxa"/>
            <w:tcBorders>
              <w:top w:val="single" w:sz="4" w:space="0" w:color="auto"/>
              <w:left w:val="single" w:sz="4" w:space="0" w:color="auto"/>
              <w:bottom w:val="single" w:sz="4" w:space="0" w:color="auto"/>
              <w:right w:val="single" w:sz="4" w:space="0" w:color="auto"/>
            </w:tcBorders>
            <w:vAlign w:val="center"/>
          </w:tcPr>
          <w:p w14:paraId="0EAB6C8C" w14:textId="77777777" w:rsidR="00F36B5B" w:rsidRDefault="00F36B5B" w:rsidP="00F36B5B">
            <w:pPr>
              <w:jc w:val="center"/>
              <w:rPr>
                <w:rFonts w:ascii="仿宋_GB2312" w:eastAsia="仿宋_GB2312"/>
                <w:sz w:val="24"/>
              </w:rPr>
            </w:pPr>
          </w:p>
        </w:tc>
      </w:tr>
      <w:tr w:rsidR="00F36B5B" w:rsidRPr="00D74306" w14:paraId="65A95CC4" w14:textId="77777777" w:rsidTr="00F36B5B">
        <w:trPr>
          <w:trHeight w:hRule="exact" w:val="680"/>
        </w:trPr>
        <w:tc>
          <w:tcPr>
            <w:tcW w:w="4219" w:type="dxa"/>
            <w:gridSpan w:val="2"/>
            <w:vMerge/>
            <w:tcBorders>
              <w:left w:val="single" w:sz="4" w:space="0" w:color="auto"/>
              <w:right w:val="single" w:sz="4" w:space="0" w:color="auto"/>
            </w:tcBorders>
            <w:vAlign w:val="center"/>
          </w:tcPr>
          <w:p w14:paraId="7FD02F14" w14:textId="77777777" w:rsidR="00F36B5B" w:rsidRPr="00C836CB" w:rsidRDefault="00F36B5B" w:rsidP="00F36B5B">
            <w:pPr>
              <w:jc w:val="center"/>
              <w:rPr>
                <w:rFonts w:asciiTheme="minorEastAsia" w:hAnsiTheme="minorEastAsia"/>
                <w:sz w:val="24"/>
              </w:rPr>
            </w:pPr>
          </w:p>
        </w:tc>
        <w:tc>
          <w:tcPr>
            <w:tcW w:w="2057" w:type="dxa"/>
            <w:tcBorders>
              <w:top w:val="single" w:sz="4" w:space="0" w:color="auto"/>
              <w:left w:val="single" w:sz="4" w:space="0" w:color="auto"/>
              <w:bottom w:val="single" w:sz="4" w:space="0" w:color="auto"/>
              <w:right w:val="single" w:sz="4" w:space="0" w:color="auto"/>
            </w:tcBorders>
            <w:vAlign w:val="center"/>
          </w:tcPr>
          <w:p w14:paraId="70AB1131" w14:textId="294A97DA" w:rsidR="00F36B5B" w:rsidRPr="00C836CB" w:rsidRDefault="00F36B5B" w:rsidP="00F36B5B">
            <w:pPr>
              <w:jc w:val="center"/>
              <w:rPr>
                <w:rFonts w:asciiTheme="minorEastAsia" w:hAnsiTheme="minorEastAsia"/>
                <w:sz w:val="24"/>
              </w:rPr>
            </w:pPr>
            <w:r>
              <w:rPr>
                <w:rFonts w:asciiTheme="minorEastAsia" w:hAnsiTheme="minorEastAsia"/>
                <w:sz w:val="24"/>
              </w:rPr>
              <w:t>…</w:t>
            </w:r>
          </w:p>
        </w:tc>
        <w:tc>
          <w:tcPr>
            <w:tcW w:w="2337" w:type="dxa"/>
            <w:tcBorders>
              <w:top w:val="single" w:sz="4" w:space="0" w:color="auto"/>
              <w:left w:val="single" w:sz="4" w:space="0" w:color="auto"/>
              <w:bottom w:val="single" w:sz="4" w:space="0" w:color="auto"/>
              <w:right w:val="single" w:sz="4" w:space="0" w:color="auto"/>
            </w:tcBorders>
            <w:vAlign w:val="center"/>
          </w:tcPr>
          <w:p w14:paraId="6DBF799D" w14:textId="77777777" w:rsidR="00F36B5B" w:rsidRDefault="00F36B5B" w:rsidP="00F36B5B">
            <w:pPr>
              <w:jc w:val="center"/>
              <w:rPr>
                <w:rFonts w:ascii="仿宋_GB2312" w:eastAsia="仿宋_GB2312"/>
                <w:sz w:val="24"/>
              </w:rPr>
            </w:pPr>
          </w:p>
        </w:tc>
      </w:tr>
      <w:tr w:rsidR="00F71026" w:rsidRPr="00D74306" w14:paraId="523A40B9" w14:textId="77777777" w:rsidTr="00C836CB">
        <w:trPr>
          <w:cantSplit/>
          <w:trHeight w:val="2389"/>
        </w:trPr>
        <w:tc>
          <w:tcPr>
            <w:tcW w:w="4219" w:type="dxa"/>
            <w:gridSpan w:val="2"/>
            <w:tcBorders>
              <w:left w:val="single" w:sz="4" w:space="0" w:color="auto"/>
              <w:right w:val="single" w:sz="4" w:space="0" w:color="auto"/>
            </w:tcBorders>
            <w:vAlign w:val="center"/>
          </w:tcPr>
          <w:p w14:paraId="2D58B83A" w14:textId="77777777" w:rsidR="00F71026" w:rsidRPr="00C836CB" w:rsidRDefault="00F71026" w:rsidP="00D74306">
            <w:pPr>
              <w:jc w:val="center"/>
              <w:rPr>
                <w:rFonts w:asciiTheme="minorEastAsia" w:hAnsiTheme="minorEastAsia"/>
                <w:sz w:val="24"/>
              </w:rPr>
            </w:pPr>
            <w:r w:rsidRPr="00C836CB">
              <w:rPr>
                <w:rFonts w:asciiTheme="minorEastAsia" w:hAnsiTheme="minorEastAsia" w:hint="eastAsia"/>
                <w:sz w:val="24"/>
              </w:rPr>
              <w:t>建议单位</w:t>
            </w:r>
          </w:p>
          <w:p w14:paraId="3FA04790" w14:textId="77777777" w:rsidR="00F71026" w:rsidRPr="00C836CB" w:rsidRDefault="00F71026" w:rsidP="00D74306">
            <w:pPr>
              <w:jc w:val="center"/>
              <w:rPr>
                <w:rFonts w:asciiTheme="minorEastAsia" w:hAnsiTheme="minorEastAsia"/>
                <w:sz w:val="24"/>
              </w:rPr>
            </w:pPr>
            <w:r w:rsidRPr="00C836CB">
              <w:rPr>
                <w:rFonts w:asciiTheme="minorEastAsia" w:hAnsiTheme="minorEastAsia" w:hint="eastAsia"/>
                <w:sz w:val="24"/>
              </w:rPr>
              <w:t>（公章）</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2E62586" w14:textId="77777777" w:rsidR="00F71026" w:rsidRDefault="00F71026" w:rsidP="00D74306">
            <w:pPr>
              <w:jc w:val="center"/>
              <w:rPr>
                <w:rFonts w:ascii="仿宋_GB2312" w:eastAsia="仿宋_GB2312"/>
                <w:sz w:val="24"/>
              </w:rPr>
            </w:pPr>
          </w:p>
        </w:tc>
      </w:tr>
      <w:tr w:rsidR="00F71026" w:rsidRPr="00D74306" w14:paraId="3A7DB629" w14:textId="77777777" w:rsidTr="00C836CB">
        <w:trPr>
          <w:cantSplit/>
          <w:trHeight w:val="1033"/>
        </w:trPr>
        <w:tc>
          <w:tcPr>
            <w:tcW w:w="4219" w:type="dxa"/>
            <w:gridSpan w:val="2"/>
            <w:tcBorders>
              <w:left w:val="single" w:sz="4" w:space="0" w:color="auto"/>
              <w:bottom w:val="single" w:sz="4" w:space="0" w:color="auto"/>
              <w:right w:val="single" w:sz="4" w:space="0" w:color="auto"/>
            </w:tcBorders>
            <w:vAlign w:val="center"/>
          </w:tcPr>
          <w:p w14:paraId="1FD1D825" w14:textId="77777777" w:rsidR="00F71026" w:rsidRPr="00C836CB" w:rsidRDefault="00F71026" w:rsidP="00F71026">
            <w:pPr>
              <w:jc w:val="center"/>
              <w:rPr>
                <w:rFonts w:asciiTheme="minorEastAsia" w:hAnsiTheme="minorEastAsia"/>
                <w:sz w:val="24"/>
              </w:rPr>
            </w:pPr>
            <w:r w:rsidRPr="00C836CB">
              <w:rPr>
                <w:rFonts w:asciiTheme="minorEastAsia" w:hAnsiTheme="minorEastAsia" w:hint="eastAsia"/>
                <w:sz w:val="24"/>
              </w:rPr>
              <w:t>建议单位联系人、职务及联系方式</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05DD33D" w14:textId="77777777" w:rsidR="00F71026" w:rsidRDefault="00F71026" w:rsidP="00D74306">
            <w:pPr>
              <w:jc w:val="center"/>
              <w:rPr>
                <w:rFonts w:ascii="仿宋_GB2312" w:eastAsia="仿宋_GB2312"/>
                <w:sz w:val="24"/>
              </w:rPr>
            </w:pPr>
          </w:p>
        </w:tc>
      </w:tr>
    </w:tbl>
    <w:p w14:paraId="5D4245EA" w14:textId="77777777" w:rsidR="00F36B5B" w:rsidRDefault="00F36B5B" w:rsidP="00C836CB">
      <w:pPr>
        <w:spacing w:line="0" w:lineRule="atLeast"/>
        <w:ind w:left="360" w:hangingChars="112" w:hanging="360"/>
        <w:jc w:val="center"/>
        <w:rPr>
          <w:rFonts w:ascii="宋体"/>
          <w:b/>
          <w:bCs/>
          <w:sz w:val="32"/>
        </w:rPr>
      </w:pPr>
    </w:p>
    <w:p w14:paraId="03C2050F" w14:textId="2DB03DDE" w:rsidR="00F71026" w:rsidRDefault="00F71026" w:rsidP="00C836CB">
      <w:pPr>
        <w:spacing w:line="0" w:lineRule="atLeast"/>
        <w:ind w:left="360" w:hangingChars="112" w:hanging="360"/>
        <w:jc w:val="center"/>
        <w:rPr>
          <w:rFonts w:ascii="Arial" w:hAnsi="Arial"/>
          <w:sz w:val="24"/>
        </w:rPr>
      </w:pPr>
      <w:r>
        <w:rPr>
          <w:rFonts w:ascii="宋体" w:hint="eastAsia"/>
          <w:b/>
          <w:bCs/>
          <w:sz w:val="32"/>
        </w:rPr>
        <w:lastRenderedPageBreak/>
        <w:t>专业简介</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F71026" w14:paraId="1E12D78E" w14:textId="77777777" w:rsidTr="008A293C">
        <w:trPr>
          <w:trHeight w:val="12650"/>
          <w:jc w:val="center"/>
        </w:trPr>
        <w:tc>
          <w:tcPr>
            <w:tcW w:w="8820" w:type="dxa"/>
            <w:tcBorders>
              <w:top w:val="single" w:sz="4" w:space="0" w:color="auto"/>
              <w:left w:val="single" w:sz="4" w:space="0" w:color="auto"/>
              <w:bottom w:val="single" w:sz="4" w:space="0" w:color="auto"/>
              <w:right w:val="single" w:sz="4" w:space="0" w:color="auto"/>
            </w:tcBorders>
          </w:tcPr>
          <w:p w14:paraId="4548D2D6" w14:textId="77777777" w:rsidR="00F71026" w:rsidRDefault="00F71026" w:rsidP="008A293C">
            <w:pPr>
              <w:spacing w:line="0" w:lineRule="atLeast"/>
              <w:rPr>
                <w:rFonts w:ascii="宋体" w:hAnsi="宋体"/>
                <w:szCs w:val="21"/>
              </w:rPr>
            </w:pPr>
            <w:r>
              <w:rPr>
                <w:rFonts w:ascii="宋体" w:hAnsi="宋体" w:hint="eastAsia"/>
                <w:szCs w:val="21"/>
              </w:rPr>
              <w:t>（</w:t>
            </w:r>
            <w:r w:rsidRPr="00F71026">
              <w:rPr>
                <w:rFonts w:ascii="宋体" w:hAnsi="宋体" w:hint="eastAsia"/>
                <w:szCs w:val="21"/>
              </w:rPr>
              <w:t>包括：培养目标、就业面向、职业能力要求、专业教学主要内容、实习实训要求、对应职业岗位群（技术领域）、相关证书举例</w:t>
            </w:r>
            <w:r>
              <w:rPr>
                <w:rFonts w:ascii="宋体" w:hAnsi="宋体" w:hint="eastAsia"/>
                <w:szCs w:val="21"/>
              </w:rPr>
              <w:t>等，</w:t>
            </w:r>
            <w:r>
              <w:rPr>
                <w:rFonts w:ascii="宋体" w:hAnsi="宋体" w:hint="eastAsia"/>
                <w:bCs/>
                <w:szCs w:val="21"/>
              </w:rPr>
              <w:t>如需要可加页）</w:t>
            </w:r>
          </w:p>
          <w:p w14:paraId="15CD3309" w14:textId="77777777" w:rsidR="00F71026" w:rsidRDefault="00F71026" w:rsidP="008A293C">
            <w:pPr>
              <w:spacing w:line="0" w:lineRule="atLeast"/>
              <w:rPr>
                <w:rFonts w:ascii="Arial" w:hAnsi="Arial"/>
                <w:sz w:val="32"/>
              </w:rPr>
            </w:pPr>
          </w:p>
          <w:p w14:paraId="7C2BAB32" w14:textId="77777777" w:rsidR="00F71026" w:rsidRDefault="00F71026" w:rsidP="008A293C">
            <w:pPr>
              <w:spacing w:line="0" w:lineRule="atLeast"/>
              <w:rPr>
                <w:rFonts w:ascii="Arial" w:hAnsi="Arial"/>
                <w:sz w:val="32"/>
              </w:rPr>
            </w:pPr>
          </w:p>
          <w:p w14:paraId="32538F95" w14:textId="77777777" w:rsidR="00F71026" w:rsidRDefault="00F71026" w:rsidP="008A293C">
            <w:pPr>
              <w:spacing w:line="0" w:lineRule="atLeast"/>
              <w:rPr>
                <w:rFonts w:ascii="Arial" w:hAnsi="Arial"/>
                <w:sz w:val="32"/>
              </w:rPr>
            </w:pPr>
          </w:p>
          <w:p w14:paraId="4AB808B1" w14:textId="77777777" w:rsidR="00F71026" w:rsidRDefault="00F71026" w:rsidP="008A293C">
            <w:pPr>
              <w:spacing w:line="0" w:lineRule="atLeast"/>
              <w:rPr>
                <w:rFonts w:ascii="Arial" w:hAnsi="Arial"/>
                <w:sz w:val="32"/>
              </w:rPr>
            </w:pPr>
          </w:p>
          <w:p w14:paraId="113245AC" w14:textId="77777777" w:rsidR="00F71026" w:rsidRDefault="00F71026" w:rsidP="008A293C">
            <w:pPr>
              <w:spacing w:line="0" w:lineRule="atLeast"/>
              <w:rPr>
                <w:rFonts w:ascii="Arial" w:hAnsi="Arial"/>
                <w:sz w:val="32"/>
              </w:rPr>
            </w:pPr>
          </w:p>
          <w:p w14:paraId="50A78304" w14:textId="77777777" w:rsidR="00F71026" w:rsidRDefault="00F71026" w:rsidP="008A293C">
            <w:pPr>
              <w:spacing w:line="0" w:lineRule="atLeast"/>
              <w:rPr>
                <w:rFonts w:ascii="Arial" w:hAnsi="Arial"/>
                <w:sz w:val="32"/>
              </w:rPr>
            </w:pPr>
          </w:p>
          <w:p w14:paraId="455A1EBF" w14:textId="77777777" w:rsidR="00F71026" w:rsidRDefault="00F71026" w:rsidP="008A293C">
            <w:pPr>
              <w:spacing w:line="0" w:lineRule="atLeast"/>
              <w:rPr>
                <w:rFonts w:ascii="Arial" w:hAnsi="Arial"/>
                <w:sz w:val="32"/>
              </w:rPr>
            </w:pPr>
          </w:p>
          <w:p w14:paraId="2D5A6D9D" w14:textId="77777777" w:rsidR="00F71026" w:rsidRDefault="00F71026" w:rsidP="008A293C">
            <w:pPr>
              <w:spacing w:line="0" w:lineRule="atLeast"/>
              <w:rPr>
                <w:rFonts w:ascii="Arial" w:hAnsi="Arial"/>
                <w:sz w:val="32"/>
              </w:rPr>
            </w:pPr>
          </w:p>
          <w:p w14:paraId="012BECEA" w14:textId="77777777" w:rsidR="00F71026" w:rsidRDefault="00F71026" w:rsidP="008A293C">
            <w:pPr>
              <w:spacing w:line="0" w:lineRule="atLeast"/>
              <w:rPr>
                <w:rFonts w:ascii="Arial" w:hAnsi="Arial"/>
                <w:sz w:val="32"/>
              </w:rPr>
            </w:pPr>
          </w:p>
          <w:p w14:paraId="0D2C8E6C" w14:textId="77777777" w:rsidR="00F71026" w:rsidRDefault="00F71026" w:rsidP="008A293C">
            <w:pPr>
              <w:spacing w:line="0" w:lineRule="atLeast"/>
              <w:rPr>
                <w:rFonts w:ascii="Arial" w:hAnsi="Arial"/>
                <w:sz w:val="32"/>
              </w:rPr>
            </w:pPr>
          </w:p>
          <w:p w14:paraId="01608EAB" w14:textId="77777777" w:rsidR="00F71026" w:rsidRDefault="00F71026" w:rsidP="008A293C">
            <w:pPr>
              <w:spacing w:line="0" w:lineRule="atLeast"/>
              <w:rPr>
                <w:rFonts w:ascii="Arial" w:hAnsi="Arial"/>
                <w:sz w:val="32"/>
              </w:rPr>
            </w:pPr>
          </w:p>
          <w:p w14:paraId="704DF565" w14:textId="77777777" w:rsidR="00F71026" w:rsidRDefault="00F71026" w:rsidP="008A293C">
            <w:pPr>
              <w:spacing w:line="0" w:lineRule="atLeast"/>
              <w:rPr>
                <w:rFonts w:ascii="Arial" w:hAnsi="Arial"/>
                <w:sz w:val="32"/>
              </w:rPr>
            </w:pPr>
          </w:p>
          <w:p w14:paraId="79CC1FE2" w14:textId="77777777" w:rsidR="00F71026" w:rsidRDefault="00F71026" w:rsidP="008A293C">
            <w:pPr>
              <w:spacing w:line="0" w:lineRule="atLeast"/>
              <w:rPr>
                <w:rFonts w:ascii="Arial" w:hAnsi="Arial"/>
                <w:sz w:val="32"/>
              </w:rPr>
            </w:pPr>
          </w:p>
          <w:p w14:paraId="26F01C5C" w14:textId="77777777" w:rsidR="00F71026" w:rsidRDefault="00F71026" w:rsidP="008A293C">
            <w:pPr>
              <w:spacing w:line="0" w:lineRule="atLeast"/>
              <w:rPr>
                <w:rFonts w:ascii="Arial" w:hAnsi="Arial"/>
                <w:sz w:val="32"/>
              </w:rPr>
            </w:pPr>
          </w:p>
          <w:p w14:paraId="647CC79E" w14:textId="77777777" w:rsidR="00F71026" w:rsidRDefault="00F71026" w:rsidP="008A293C">
            <w:pPr>
              <w:spacing w:line="0" w:lineRule="atLeast"/>
              <w:rPr>
                <w:rFonts w:ascii="Arial" w:hAnsi="Arial"/>
                <w:sz w:val="32"/>
              </w:rPr>
            </w:pPr>
          </w:p>
          <w:p w14:paraId="2202DC34" w14:textId="77777777" w:rsidR="00F71026" w:rsidRDefault="00F71026" w:rsidP="008A293C">
            <w:pPr>
              <w:spacing w:line="0" w:lineRule="atLeast"/>
              <w:rPr>
                <w:rFonts w:ascii="Arial" w:hAnsi="Arial"/>
                <w:sz w:val="32"/>
              </w:rPr>
            </w:pPr>
          </w:p>
          <w:p w14:paraId="62C68EA1" w14:textId="77777777" w:rsidR="00F71026" w:rsidRDefault="00F71026" w:rsidP="008A293C">
            <w:pPr>
              <w:spacing w:line="0" w:lineRule="atLeast"/>
              <w:rPr>
                <w:rFonts w:ascii="Arial" w:hAnsi="Arial"/>
                <w:sz w:val="32"/>
              </w:rPr>
            </w:pPr>
          </w:p>
          <w:p w14:paraId="765AAB39" w14:textId="77777777" w:rsidR="00F71026" w:rsidRDefault="00F71026" w:rsidP="008A293C">
            <w:pPr>
              <w:spacing w:line="0" w:lineRule="atLeast"/>
              <w:rPr>
                <w:rFonts w:ascii="Arial" w:hAnsi="Arial"/>
                <w:sz w:val="32"/>
              </w:rPr>
            </w:pPr>
          </w:p>
          <w:p w14:paraId="0F67A9C3" w14:textId="77777777" w:rsidR="00F71026" w:rsidRDefault="00F71026" w:rsidP="008A293C">
            <w:pPr>
              <w:spacing w:line="0" w:lineRule="atLeast"/>
              <w:rPr>
                <w:rFonts w:ascii="Arial" w:hAnsi="Arial"/>
                <w:sz w:val="32"/>
              </w:rPr>
            </w:pPr>
          </w:p>
          <w:p w14:paraId="16E861A7" w14:textId="77777777" w:rsidR="00F71026" w:rsidRDefault="00F71026" w:rsidP="008A293C">
            <w:pPr>
              <w:spacing w:line="0" w:lineRule="atLeast"/>
              <w:jc w:val="center"/>
              <w:rPr>
                <w:rFonts w:ascii="Arial" w:hAnsi="Arial"/>
                <w:sz w:val="32"/>
              </w:rPr>
            </w:pPr>
          </w:p>
          <w:p w14:paraId="6BF705E7" w14:textId="77777777" w:rsidR="00F71026" w:rsidRDefault="00F71026" w:rsidP="008A293C">
            <w:pPr>
              <w:spacing w:line="0" w:lineRule="atLeast"/>
              <w:jc w:val="center"/>
              <w:rPr>
                <w:rFonts w:ascii="Arial" w:hAnsi="Arial"/>
                <w:sz w:val="32"/>
              </w:rPr>
            </w:pPr>
          </w:p>
          <w:p w14:paraId="7EAA5EA2" w14:textId="77777777" w:rsidR="00F71026" w:rsidRDefault="00F71026" w:rsidP="008A293C">
            <w:pPr>
              <w:spacing w:line="0" w:lineRule="atLeast"/>
              <w:jc w:val="center"/>
              <w:rPr>
                <w:rFonts w:ascii="Arial" w:hAnsi="Arial"/>
                <w:sz w:val="32"/>
              </w:rPr>
            </w:pPr>
          </w:p>
          <w:p w14:paraId="68FD6675" w14:textId="77777777" w:rsidR="00F71026" w:rsidRDefault="00F71026" w:rsidP="008A293C">
            <w:pPr>
              <w:spacing w:line="0" w:lineRule="atLeast"/>
              <w:jc w:val="center"/>
              <w:rPr>
                <w:rFonts w:ascii="Arial" w:hAnsi="Arial"/>
                <w:sz w:val="32"/>
              </w:rPr>
            </w:pPr>
          </w:p>
          <w:p w14:paraId="5C508F36" w14:textId="77777777" w:rsidR="00F71026" w:rsidRDefault="00F71026" w:rsidP="008A293C">
            <w:pPr>
              <w:spacing w:line="0" w:lineRule="atLeast"/>
              <w:rPr>
                <w:rFonts w:ascii="Arial" w:hAnsi="Arial"/>
                <w:sz w:val="32"/>
              </w:rPr>
            </w:pPr>
          </w:p>
          <w:p w14:paraId="1992FC5C" w14:textId="77777777" w:rsidR="00F71026" w:rsidRDefault="00F71026" w:rsidP="008A293C">
            <w:pPr>
              <w:spacing w:line="0" w:lineRule="atLeast"/>
              <w:jc w:val="center"/>
              <w:rPr>
                <w:rFonts w:ascii="Arial" w:hAnsi="Arial"/>
                <w:sz w:val="32"/>
              </w:rPr>
            </w:pPr>
            <w:r>
              <w:rPr>
                <w:rFonts w:ascii="Arial" w:hAnsi="Arial"/>
                <w:sz w:val="32"/>
              </w:rPr>
              <w:t xml:space="preserve">                           </w:t>
            </w:r>
          </w:p>
          <w:p w14:paraId="36E824EC" w14:textId="77777777" w:rsidR="00F71026" w:rsidRDefault="00F71026" w:rsidP="008A293C">
            <w:pPr>
              <w:spacing w:line="0" w:lineRule="atLeast"/>
              <w:jc w:val="center"/>
              <w:rPr>
                <w:rFonts w:ascii="Arial" w:hAnsi="Arial"/>
                <w:sz w:val="32"/>
              </w:rPr>
            </w:pPr>
          </w:p>
          <w:p w14:paraId="02DD40DD" w14:textId="77777777" w:rsidR="00F71026" w:rsidRDefault="00F71026" w:rsidP="008A293C">
            <w:pPr>
              <w:spacing w:line="0" w:lineRule="atLeast"/>
              <w:jc w:val="center"/>
              <w:rPr>
                <w:rFonts w:ascii="Arial" w:hAnsi="Arial"/>
                <w:sz w:val="32"/>
              </w:rPr>
            </w:pPr>
          </w:p>
          <w:p w14:paraId="7D0E0A90" w14:textId="77777777" w:rsidR="00F71026" w:rsidRDefault="00F71026" w:rsidP="008A293C">
            <w:pPr>
              <w:spacing w:line="0" w:lineRule="atLeast"/>
              <w:jc w:val="center"/>
              <w:rPr>
                <w:rFonts w:ascii="Arial" w:hAnsi="Arial"/>
                <w:sz w:val="28"/>
              </w:rPr>
            </w:pPr>
            <w:r>
              <w:rPr>
                <w:rFonts w:ascii="Arial" w:hAnsi="Arial"/>
                <w:sz w:val="32"/>
              </w:rPr>
              <w:t xml:space="preserve">                             </w:t>
            </w:r>
          </w:p>
          <w:p w14:paraId="1EB843EF" w14:textId="77777777" w:rsidR="00F71026" w:rsidRDefault="00F71026" w:rsidP="008A293C">
            <w:pPr>
              <w:spacing w:line="0" w:lineRule="atLeast"/>
              <w:jc w:val="center"/>
              <w:rPr>
                <w:rFonts w:ascii="Arial" w:hAnsi="Arial"/>
                <w:sz w:val="32"/>
              </w:rPr>
            </w:pPr>
          </w:p>
        </w:tc>
      </w:tr>
    </w:tbl>
    <w:p w14:paraId="53E4311C" w14:textId="77777777" w:rsidR="00F71026" w:rsidRDefault="00F71026" w:rsidP="00F71026">
      <w:pPr>
        <w:spacing w:line="360" w:lineRule="auto"/>
        <w:ind w:firstLineChars="200" w:firstLine="480"/>
        <w:rPr>
          <w:rFonts w:ascii="黑体" w:eastAsia="黑体" w:hAnsi="黑体" w:cs="Times New Roman"/>
          <w:sz w:val="24"/>
        </w:rPr>
      </w:pPr>
    </w:p>
    <w:p w14:paraId="743CE6CB" w14:textId="77777777" w:rsidR="00D74306" w:rsidRDefault="00D74306" w:rsidP="00BA43F7">
      <w:pPr>
        <w:spacing w:line="360" w:lineRule="auto"/>
        <w:ind w:firstLineChars="200" w:firstLine="643"/>
        <w:jc w:val="center"/>
        <w:rPr>
          <w:rFonts w:ascii="宋体" w:hAnsi="宋体"/>
          <w:b/>
          <w:sz w:val="24"/>
        </w:rPr>
      </w:pPr>
      <w:r>
        <w:rPr>
          <w:rFonts w:ascii="宋体" w:hAnsi="宋体" w:hint="eastAsia"/>
          <w:b/>
          <w:sz w:val="32"/>
          <w:szCs w:val="32"/>
        </w:rPr>
        <w:lastRenderedPageBreak/>
        <w:t>专业设置论证报告</w:t>
      </w:r>
    </w:p>
    <w:tbl>
      <w:tblPr>
        <w:tblW w:w="90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00"/>
      </w:tblGrid>
      <w:tr w:rsidR="00D74306" w14:paraId="67AB9947" w14:textId="77777777" w:rsidTr="00D74306">
        <w:trPr>
          <w:trHeight w:val="12519"/>
          <w:jc w:val="center"/>
        </w:trPr>
        <w:tc>
          <w:tcPr>
            <w:tcW w:w="9000" w:type="dxa"/>
            <w:tcBorders>
              <w:top w:val="single" w:sz="4" w:space="0" w:color="auto"/>
              <w:left w:val="single" w:sz="4" w:space="0" w:color="auto"/>
              <w:bottom w:val="single" w:sz="4" w:space="0" w:color="auto"/>
              <w:right w:val="single" w:sz="4" w:space="0" w:color="auto"/>
            </w:tcBorders>
          </w:tcPr>
          <w:p w14:paraId="5F6F01F7" w14:textId="77777777" w:rsidR="00D74306" w:rsidRDefault="00BA43F7">
            <w:pPr>
              <w:spacing w:line="360" w:lineRule="auto"/>
              <w:rPr>
                <w:rFonts w:ascii="宋体" w:hAnsi="宋体"/>
                <w:szCs w:val="21"/>
              </w:rPr>
            </w:pPr>
            <w:r>
              <w:rPr>
                <w:rFonts w:ascii="宋体" w:hAnsi="宋体" w:hint="eastAsia"/>
                <w:szCs w:val="21"/>
              </w:rPr>
              <w:t>（包括</w:t>
            </w:r>
            <w:r w:rsidR="00D74306" w:rsidRPr="00D74306">
              <w:rPr>
                <w:rFonts w:ascii="宋体" w:hAnsi="宋体" w:hint="eastAsia"/>
                <w:szCs w:val="21"/>
              </w:rPr>
              <w:t>区域（行业/产业）发展新形势，对相关领域人才培养的新需求，当前相关人才供给情况及短板，有关岗位职业能力分析，有关专业设置的定位和基本内涵</w:t>
            </w:r>
            <w:r>
              <w:rPr>
                <w:rFonts w:ascii="宋体" w:hAnsi="宋体" w:hint="eastAsia"/>
                <w:szCs w:val="21"/>
              </w:rPr>
              <w:t>等，</w:t>
            </w:r>
            <w:r w:rsidR="00D74306">
              <w:rPr>
                <w:rFonts w:ascii="宋体" w:hAnsi="宋体" w:hint="eastAsia"/>
                <w:szCs w:val="21"/>
              </w:rPr>
              <w:t>如需要可加页）</w:t>
            </w:r>
          </w:p>
          <w:p w14:paraId="40AB4343" w14:textId="77777777" w:rsidR="00D74306" w:rsidRDefault="00D74306">
            <w:pPr>
              <w:spacing w:line="360" w:lineRule="auto"/>
              <w:rPr>
                <w:rFonts w:ascii="黑体" w:eastAsia="黑体" w:hAnsi="黑体"/>
                <w:sz w:val="24"/>
              </w:rPr>
            </w:pPr>
          </w:p>
          <w:p w14:paraId="054035B7" w14:textId="77777777" w:rsidR="00D74306" w:rsidRDefault="00D74306">
            <w:pPr>
              <w:spacing w:line="360" w:lineRule="auto"/>
              <w:rPr>
                <w:rFonts w:ascii="黑体" w:eastAsia="黑体" w:hAnsi="黑体"/>
                <w:sz w:val="24"/>
              </w:rPr>
            </w:pPr>
          </w:p>
          <w:p w14:paraId="0B594ED4" w14:textId="77777777" w:rsidR="00D74306" w:rsidRDefault="00D74306">
            <w:pPr>
              <w:spacing w:line="360" w:lineRule="auto"/>
              <w:rPr>
                <w:rFonts w:ascii="黑体" w:eastAsia="黑体" w:hAnsi="黑体"/>
                <w:sz w:val="24"/>
              </w:rPr>
            </w:pPr>
          </w:p>
          <w:p w14:paraId="7C31C7F8" w14:textId="77777777" w:rsidR="00D74306" w:rsidRDefault="00D74306">
            <w:pPr>
              <w:spacing w:line="360" w:lineRule="auto"/>
              <w:rPr>
                <w:rFonts w:ascii="黑体" w:eastAsia="黑体" w:hAnsi="黑体"/>
                <w:sz w:val="24"/>
              </w:rPr>
            </w:pPr>
          </w:p>
          <w:p w14:paraId="1CD174B3" w14:textId="77777777" w:rsidR="00D74306" w:rsidRDefault="00D74306">
            <w:pPr>
              <w:spacing w:line="360" w:lineRule="auto"/>
              <w:rPr>
                <w:rFonts w:ascii="黑体" w:eastAsia="黑体" w:hAnsi="黑体"/>
                <w:sz w:val="24"/>
              </w:rPr>
            </w:pPr>
          </w:p>
          <w:p w14:paraId="2A76B764" w14:textId="77777777" w:rsidR="00D74306" w:rsidRDefault="00D74306">
            <w:pPr>
              <w:spacing w:line="360" w:lineRule="auto"/>
              <w:rPr>
                <w:rFonts w:ascii="黑体" w:eastAsia="黑体" w:hAnsi="黑体"/>
                <w:sz w:val="24"/>
              </w:rPr>
            </w:pPr>
          </w:p>
          <w:p w14:paraId="2766524B" w14:textId="77777777" w:rsidR="00D74306" w:rsidRDefault="00D74306">
            <w:pPr>
              <w:spacing w:line="360" w:lineRule="auto"/>
              <w:rPr>
                <w:rFonts w:ascii="黑体" w:eastAsia="黑体" w:hAnsi="黑体"/>
                <w:sz w:val="24"/>
              </w:rPr>
            </w:pPr>
          </w:p>
          <w:p w14:paraId="1B6FCE5B" w14:textId="77777777" w:rsidR="00D74306" w:rsidRDefault="00D74306">
            <w:pPr>
              <w:spacing w:line="360" w:lineRule="auto"/>
              <w:rPr>
                <w:rFonts w:ascii="黑体" w:eastAsia="黑体" w:hAnsi="黑体"/>
                <w:sz w:val="24"/>
              </w:rPr>
            </w:pPr>
          </w:p>
          <w:p w14:paraId="2B4C3AFF" w14:textId="77777777" w:rsidR="00D74306" w:rsidRDefault="00D74306">
            <w:pPr>
              <w:spacing w:line="360" w:lineRule="auto"/>
              <w:rPr>
                <w:rFonts w:ascii="黑体" w:eastAsia="黑体" w:hAnsi="黑体"/>
                <w:sz w:val="24"/>
              </w:rPr>
            </w:pPr>
          </w:p>
          <w:p w14:paraId="26801C7C" w14:textId="77777777" w:rsidR="00D74306" w:rsidRDefault="00D74306">
            <w:pPr>
              <w:spacing w:line="360" w:lineRule="auto"/>
              <w:rPr>
                <w:rFonts w:ascii="黑体" w:eastAsia="黑体" w:hAnsi="黑体"/>
                <w:sz w:val="24"/>
              </w:rPr>
            </w:pPr>
          </w:p>
          <w:p w14:paraId="1BD17E57" w14:textId="77777777" w:rsidR="00D74306" w:rsidRDefault="00D74306">
            <w:pPr>
              <w:spacing w:line="360" w:lineRule="auto"/>
              <w:rPr>
                <w:rFonts w:ascii="黑体" w:eastAsia="黑体" w:hAnsi="黑体"/>
                <w:sz w:val="24"/>
              </w:rPr>
            </w:pPr>
          </w:p>
          <w:p w14:paraId="4EE89969" w14:textId="77777777" w:rsidR="00D74306" w:rsidRDefault="00D74306">
            <w:pPr>
              <w:spacing w:line="360" w:lineRule="auto"/>
              <w:rPr>
                <w:rFonts w:ascii="黑体" w:eastAsia="黑体" w:hAnsi="黑体"/>
                <w:sz w:val="24"/>
              </w:rPr>
            </w:pPr>
          </w:p>
          <w:p w14:paraId="4C5227C3" w14:textId="77777777" w:rsidR="00D74306" w:rsidRDefault="00D74306">
            <w:pPr>
              <w:spacing w:line="360" w:lineRule="auto"/>
              <w:rPr>
                <w:rFonts w:ascii="黑体" w:eastAsia="黑体" w:hAnsi="黑体"/>
                <w:sz w:val="24"/>
              </w:rPr>
            </w:pPr>
          </w:p>
          <w:p w14:paraId="06CC3CC9" w14:textId="77777777" w:rsidR="00D74306" w:rsidRDefault="00D74306">
            <w:pPr>
              <w:spacing w:line="360" w:lineRule="auto"/>
              <w:rPr>
                <w:rFonts w:ascii="黑体" w:eastAsia="黑体" w:hAnsi="黑体"/>
                <w:sz w:val="24"/>
              </w:rPr>
            </w:pPr>
          </w:p>
          <w:p w14:paraId="64448F6F" w14:textId="77777777" w:rsidR="00D74306" w:rsidRDefault="00D74306">
            <w:pPr>
              <w:spacing w:line="360" w:lineRule="auto"/>
              <w:rPr>
                <w:rFonts w:ascii="黑体" w:eastAsia="黑体" w:hAnsi="黑体"/>
                <w:sz w:val="24"/>
              </w:rPr>
            </w:pPr>
          </w:p>
          <w:p w14:paraId="353F79CE" w14:textId="77777777" w:rsidR="00D74306" w:rsidRDefault="00D74306">
            <w:pPr>
              <w:spacing w:line="360" w:lineRule="auto"/>
              <w:rPr>
                <w:rFonts w:ascii="黑体" w:eastAsia="黑体" w:hAnsi="黑体"/>
                <w:sz w:val="24"/>
              </w:rPr>
            </w:pPr>
          </w:p>
          <w:p w14:paraId="5F309D90" w14:textId="77777777" w:rsidR="00D74306" w:rsidRDefault="00D74306">
            <w:pPr>
              <w:spacing w:line="360" w:lineRule="auto"/>
              <w:rPr>
                <w:rFonts w:ascii="黑体" w:eastAsia="黑体" w:hAnsi="黑体"/>
                <w:sz w:val="24"/>
              </w:rPr>
            </w:pPr>
          </w:p>
          <w:p w14:paraId="67199353" w14:textId="77777777" w:rsidR="00D74306" w:rsidRDefault="00D74306">
            <w:pPr>
              <w:spacing w:line="360" w:lineRule="auto"/>
              <w:rPr>
                <w:rFonts w:ascii="黑体" w:eastAsia="黑体" w:hAnsi="黑体"/>
                <w:sz w:val="24"/>
              </w:rPr>
            </w:pPr>
          </w:p>
          <w:p w14:paraId="5B35B436" w14:textId="77777777" w:rsidR="00D74306" w:rsidRDefault="00D74306">
            <w:pPr>
              <w:spacing w:line="360" w:lineRule="auto"/>
              <w:rPr>
                <w:rFonts w:ascii="黑体" w:eastAsia="黑体" w:hAnsi="黑体"/>
                <w:sz w:val="24"/>
              </w:rPr>
            </w:pPr>
          </w:p>
          <w:p w14:paraId="364F6C63" w14:textId="77777777" w:rsidR="00D74306" w:rsidRDefault="00D74306">
            <w:pPr>
              <w:spacing w:line="360" w:lineRule="auto"/>
              <w:rPr>
                <w:rFonts w:ascii="黑体" w:eastAsia="黑体" w:hAnsi="黑体"/>
                <w:sz w:val="24"/>
              </w:rPr>
            </w:pPr>
          </w:p>
          <w:p w14:paraId="1FFDD39B" w14:textId="77777777" w:rsidR="00D74306" w:rsidRDefault="00D74306">
            <w:pPr>
              <w:spacing w:line="360" w:lineRule="auto"/>
              <w:rPr>
                <w:rFonts w:ascii="黑体" w:eastAsia="黑体" w:hAnsi="黑体"/>
                <w:sz w:val="24"/>
              </w:rPr>
            </w:pPr>
            <w:r>
              <w:rPr>
                <w:rFonts w:ascii="黑体" w:eastAsia="黑体" w:hAnsi="黑体" w:hint="eastAsia"/>
                <w:sz w:val="24"/>
              </w:rPr>
              <w:t xml:space="preserve">                                                    </w:t>
            </w:r>
          </w:p>
        </w:tc>
      </w:tr>
    </w:tbl>
    <w:p w14:paraId="3D242CEF" w14:textId="77777777" w:rsidR="00D74306" w:rsidRDefault="00D74306" w:rsidP="00C836CB">
      <w:pPr>
        <w:spacing w:line="0" w:lineRule="atLeast"/>
        <w:ind w:left="360" w:hangingChars="112" w:hanging="360"/>
        <w:jc w:val="center"/>
        <w:rPr>
          <w:rFonts w:ascii="Times New Roman" w:hAnsi="Times New Roman" w:cs="Times New Roman"/>
        </w:rPr>
      </w:pPr>
      <w:r>
        <w:rPr>
          <w:rFonts w:ascii="宋体" w:hint="eastAsia"/>
          <w:b/>
          <w:bCs/>
          <w:sz w:val="32"/>
        </w:rPr>
        <w:br w:type="page"/>
      </w:r>
    </w:p>
    <w:p w14:paraId="2FDC9522" w14:textId="77777777" w:rsidR="00D74306" w:rsidRDefault="00D74306" w:rsidP="00D74306">
      <w:pPr>
        <w:spacing w:line="360" w:lineRule="auto"/>
        <w:ind w:firstLineChars="200" w:firstLine="643"/>
        <w:jc w:val="center"/>
        <w:rPr>
          <w:rFonts w:ascii="宋体" w:hAnsi="宋体"/>
          <w:b/>
          <w:sz w:val="24"/>
        </w:rPr>
      </w:pPr>
      <w:r>
        <w:rPr>
          <w:rFonts w:ascii="宋体" w:hAnsi="宋体" w:hint="eastAsia"/>
          <w:b/>
          <w:sz w:val="32"/>
          <w:szCs w:val="32"/>
        </w:rPr>
        <w:lastRenderedPageBreak/>
        <w:t>增设专业的区分度</w:t>
      </w:r>
    </w:p>
    <w:tbl>
      <w:tblPr>
        <w:tblW w:w="0" w:type="auto"/>
        <w:tblLook w:val="01E0" w:firstRow="1" w:lastRow="1" w:firstColumn="1" w:lastColumn="1" w:noHBand="0" w:noVBand="0"/>
      </w:tblPr>
      <w:tblGrid>
        <w:gridCol w:w="8522"/>
      </w:tblGrid>
      <w:tr w:rsidR="00D74306" w14:paraId="2F981FF0" w14:textId="77777777" w:rsidTr="00D74306">
        <w:trPr>
          <w:trHeight w:val="11862"/>
        </w:trPr>
        <w:tc>
          <w:tcPr>
            <w:tcW w:w="9570" w:type="dxa"/>
            <w:tcBorders>
              <w:top w:val="single" w:sz="4" w:space="0" w:color="auto"/>
              <w:left w:val="single" w:sz="4" w:space="0" w:color="auto"/>
              <w:bottom w:val="single" w:sz="4" w:space="0" w:color="auto"/>
              <w:right w:val="single" w:sz="4" w:space="0" w:color="auto"/>
            </w:tcBorders>
            <w:hideMark/>
          </w:tcPr>
          <w:p w14:paraId="3C51F7B1" w14:textId="77777777" w:rsidR="00D74306" w:rsidRDefault="00D74306">
            <w:pPr>
              <w:spacing w:line="440" w:lineRule="exact"/>
              <w:rPr>
                <w:rFonts w:ascii="宋体" w:hAnsi="宋体"/>
                <w:szCs w:val="21"/>
              </w:rPr>
            </w:pPr>
            <w:bookmarkStart w:id="7" w:name="_Hlk38404221"/>
            <w:r>
              <w:rPr>
                <w:rFonts w:ascii="宋体" w:hAnsi="宋体" w:hint="eastAsia"/>
                <w:szCs w:val="21"/>
              </w:rPr>
              <w:t>（应包括增设专业的科学性、合理性，与所属“专业类”下其他专业的区分，专业名称的规范性等</w:t>
            </w:r>
            <w:r w:rsidR="00C836CB">
              <w:rPr>
                <w:rFonts w:ascii="宋体" w:hAnsi="宋体" w:hint="eastAsia"/>
                <w:szCs w:val="21"/>
              </w:rPr>
              <w:t>，如需要可加页</w:t>
            </w:r>
            <w:r>
              <w:rPr>
                <w:rFonts w:ascii="宋体" w:hAnsi="宋体" w:hint="eastAsia"/>
                <w:szCs w:val="21"/>
              </w:rPr>
              <w:t>）</w:t>
            </w:r>
          </w:p>
        </w:tc>
      </w:tr>
      <w:bookmarkEnd w:id="7"/>
    </w:tbl>
    <w:p w14:paraId="7A0DFD78" w14:textId="77777777" w:rsidR="005A3543" w:rsidRDefault="005A3543" w:rsidP="00D74306">
      <w:pPr>
        <w:spacing w:line="360" w:lineRule="auto"/>
        <w:ind w:left="412" w:hangingChars="196" w:hanging="412"/>
        <w:rPr>
          <w:rFonts w:ascii="宋体" w:hAnsi="宋体"/>
          <w:szCs w:val="21"/>
        </w:rPr>
      </w:pPr>
    </w:p>
    <w:p w14:paraId="05C1E925" w14:textId="77777777" w:rsidR="005A3543" w:rsidRDefault="005A3543">
      <w:pPr>
        <w:widowControl/>
        <w:jc w:val="left"/>
        <w:rPr>
          <w:rFonts w:ascii="宋体" w:hAnsi="宋体"/>
          <w:szCs w:val="21"/>
        </w:rPr>
      </w:pPr>
      <w:r>
        <w:rPr>
          <w:rFonts w:ascii="宋体" w:hAnsi="宋体"/>
          <w:szCs w:val="21"/>
        </w:rPr>
        <w:br w:type="page"/>
      </w:r>
    </w:p>
    <w:p w14:paraId="7B19F05A" w14:textId="77777777" w:rsidR="005A3543" w:rsidRPr="004E0233" w:rsidRDefault="005A3543" w:rsidP="005A3543">
      <w:pPr>
        <w:rPr>
          <w:rFonts w:ascii="Times New Roman" w:eastAsia="仿宋_GB2312" w:hAnsi="Times New Roman" w:cs="Times New Roman"/>
          <w:sz w:val="32"/>
          <w:szCs w:val="32"/>
        </w:rPr>
      </w:pPr>
      <w:r w:rsidRPr="004E0233">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sz w:val="32"/>
          <w:szCs w:val="32"/>
        </w:rPr>
        <w:t>3</w:t>
      </w:r>
      <w:r w:rsidRPr="004E0233">
        <w:rPr>
          <w:rFonts w:ascii="Times New Roman" w:eastAsia="仿宋_GB2312" w:hAnsi="Times New Roman" w:cs="Times New Roman" w:hint="eastAsia"/>
          <w:sz w:val="32"/>
          <w:szCs w:val="32"/>
        </w:rPr>
        <w:t>：</w:t>
      </w:r>
    </w:p>
    <w:p w14:paraId="2D26AA94" w14:textId="77777777" w:rsidR="005A3543" w:rsidRDefault="005A3543" w:rsidP="005A3543">
      <w:pPr>
        <w:snapToGrid w:val="0"/>
        <w:spacing w:line="240" w:lineRule="atLeast"/>
        <w:jc w:val="center"/>
        <w:rPr>
          <w:rFonts w:ascii="黑体" w:eastAsia="黑体" w:hAnsi="黑体" w:cs="黑体"/>
          <w:sz w:val="36"/>
          <w:szCs w:val="36"/>
        </w:rPr>
      </w:pPr>
    </w:p>
    <w:p w14:paraId="3F6AA93C" w14:textId="77777777" w:rsidR="005A3543" w:rsidRDefault="005A3543" w:rsidP="005A3543">
      <w:pPr>
        <w:snapToGrid w:val="0"/>
        <w:spacing w:line="240" w:lineRule="atLeast"/>
        <w:jc w:val="center"/>
        <w:rPr>
          <w:rFonts w:ascii="Times New Roman" w:hAnsi="Times New Roman"/>
          <w:sz w:val="24"/>
        </w:rPr>
      </w:pPr>
      <w:r w:rsidRPr="004E0233">
        <w:rPr>
          <w:rFonts w:ascii="黑体" w:eastAsia="黑体" w:hAnsi="黑体" w:cs="黑体" w:hint="eastAsia"/>
          <w:sz w:val="36"/>
          <w:szCs w:val="36"/>
        </w:rPr>
        <w:t>本科层次职业教育试点</w:t>
      </w:r>
      <w:r>
        <w:rPr>
          <w:rFonts w:ascii="黑体" w:eastAsia="黑体" w:hAnsi="黑体" w:cs="黑体" w:hint="eastAsia"/>
          <w:sz w:val="36"/>
          <w:szCs w:val="36"/>
        </w:rPr>
        <w:t>新设置</w:t>
      </w:r>
      <w:r w:rsidRPr="004E0233">
        <w:rPr>
          <w:rFonts w:ascii="黑体" w:eastAsia="黑体" w:hAnsi="黑体" w:cs="黑体" w:hint="eastAsia"/>
          <w:sz w:val="36"/>
          <w:szCs w:val="36"/>
        </w:rPr>
        <w:t>专业</w:t>
      </w:r>
      <w:r>
        <w:rPr>
          <w:rFonts w:ascii="黑体" w:eastAsia="黑体" w:hAnsi="黑体" w:cs="黑体" w:hint="eastAsia"/>
          <w:sz w:val="36"/>
          <w:szCs w:val="36"/>
        </w:rPr>
        <w:t>类建议表</w:t>
      </w:r>
    </w:p>
    <w:p w14:paraId="79EB48D9" w14:textId="77777777" w:rsidR="005A3543" w:rsidRDefault="005A3543" w:rsidP="005A3543">
      <w:pPr>
        <w:rPr>
          <w:rFonts w:ascii="Times New Roman" w:hAnsi="Times New Roman"/>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5A3543" w14:paraId="5EBDEC1B" w14:textId="77777777" w:rsidTr="00DD75DF">
        <w:trPr>
          <w:cantSplit/>
          <w:trHeight w:val="11776"/>
        </w:trPr>
        <w:tc>
          <w:tcPr>
            <w:tcW w:w="8613" w:type="dxa"/>
            <w:tcBorders>
              <w:top w:val="single" w:sz="4" w:space="0" w:color="auto"/>
              <w:left w:val="single" w:sz="4" w:space="0" w:color="auto"/>
              <w:right w:val="single" w:sz="4" w:space="0" w:color="auto"/>
            </w:tcBorders>
            <w:vAlign w:val="center"/>
          </w:tcPr>
          <w:p w14:paraId="525695CE" w14:textId="77777777" w:rsidR="005A3543" w:rsidRDefault="005A3543" w:rsidP="008A293C">
            <w:pPr>
              <w:jc w:val="center"/>
              <w:rPr>
                <w:rFonts w:ascii="仿宋_GB2312" w:eastAsia="仿宋_GB2312"/>
                <w:sz w:val="24"/>
              </w:rPr>
            </w:pPr>
          </w:p>
        </w:tc>
      </w:tr>
    </w:tbl>
    <w:p w14:paraId="3717B3B5" w14:textId="77777777" w:rsidR="00D74306" w:rsidRPr="005A3543" w:rsidRDefault="00D74306" w:rsidP="005A3543">
      <w:pPr>
        <w:spacing w:line="0" w:lineRule="atLeast"/>
        <w:ind w:left="235" w:hangingChars="112" w:hanging="235"/>
        <w:jc w:val="center"/>
        <w:rPr>
          <w:rFonts w:ascii="宋体" w:hAnsi="宋体"/>
          <w:szCs w:val="21"/>
        </w:rPr>
      </w:pPr>
    </w:p>
    <w:sectPr w:rsidR="00D74306" w:rsidRPr="005A3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867DA" w14:textId="77777777" w:rsidR="008811A2" w:rsidRDefault="008811A2" w:rsidP="00D262BD">
      <w:r>
        <w:separator/>
      </w:r>
    </w:p>
  </w:endnote>
  <w:endnote w:type="continuationSeparator" w:id="0">
    <w:p w14:paraId="6F834E94" w14:textId="77777777" w:rsidR="008811A2" w:rsidRDefault="008811A2" w:rsidP="00D2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E9332" w14:textId="77777777" w:rsidR="008811A2" w:rsidRDefault="008811A2" w:rsidP="00D262BD">
      <w:r>
        <w:separator/>
      </w:r>
    </w:p>
  </w:footnote>
  <w:footnote w:type="continuationSeparator" w:id="0">
    <w:p w14:paraId="421E282C" w14:textId="77777777" w:rsidR="008811A2" w:rsidRDefault="008811A2" w:rsidP="00D26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5B167A"/>
    <w:multiLevelType w:val="singleLevel"/>
    <w:tmpl w:val="FF5B167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0006B32"/>
    <w:rsid w:val="000B439E"/>
    <w:rsid w:val="002E2734"/>
    <w:rsid w:val="004A17AE"/>
    <w:rsid w:val="004E0233"/>
    <w:rsid w:val="00536E5A"/>
    <w:rsid w:val="00583440"/>
    <w:rsid w:val="005A3543"/>
    <w:rsid w:val="00691894"/>
    <w:rsid w:val="0073212A"/>
    <w:rsid w:val="007B46A8"/>
    <w:rsid w:val="007F65EE"/>
    <w:rsid w:val="007F7453"/>
    <w:rsid w:val="008811A2"/>
    <w:rsid w:val="00895943"/>
    <w:rsid w:val="00910FEB"/>
    <w:rsid w:val="00AB3A18"/>
    <w:rsid w:val="00AC0979"/>
    <w:rsid w:val="00B37EA2"/>
    <w:rsid w:val="00B72EEC"/>
    <w:rsid w:val="00BA43F7"/>
    <w:rsid w:val="00C4277E"/>
    <w:rsid w:val="00C836CB"/>
    <w:rsid w:val="00CB1AAE"/>
    <w:rsid w:val="00D262BD"/>
    <w:rsid w:val="00D74306"/>
    <w:rsid w:val="00DE4E5F"/>
    <w:rsid w:val="00EA537A"/>
    <w:rsid w:val="00F17D1C"/>
    <w:rsid w:val="00F300C0"/>
    <w:rsid w:val="00F36B5B"/>
    <w:rsid w:val="00F71026"/>
    <w:rsid w:val="00FA62D1"/>
    <w:rsid w:val="00FB0AED"/>
    <w:rsid w:val="00FE6272"/>
    <w:rsid w:val="26173B17"/>
    <w:rsid w:val="3C3012E6"/>
    <w:rsid w:val="50006B32"/>
    <w:rsid w:val="5BFB1E52"/>
    <w:rsid w:val="7AC5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232B5"/>
  <w15:docId w15:val="{18471C93-E0CF-41F7-879E-9B3FA49A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paragraph" w:customStyle="1" w:styleId="Bodytext1">
    <w:name w:val="Body text|1"/>
    <w:basedOn w:val="a"/>
    <w:qFormat/>
    <w:pPr>
      <w:spacing w:line="401" w:lineRule="auto"/>
      <w:ind w:firstLine="400"/>
    </w:pPr>
    <w:rPr>
      <w:rFonts w:ascii="宋体" w:eastAsia="宋体" w:hAnsi="宋体" w:cs="宋体"/>
      <w:sz w:val="30"/>
      <w:szCs w:val="30"/>
      <w:lang w:val="zh-TW" w:eastAsia="zh-TW" w:bidi="zh-TW"/>
    </w:rPr>
  </w:style>
  <w:style w:type="paragraph" w:customStyle="1" w:styleId="Bodytext2">
    <w:name w:val="Body text|2"/>
    <w:basedOn w:val="a"/>
    <w:pPr>
      <w:spacing w:after="400" w:line="577" w:lineRule="exact"/>
      <w:ind w:firstLine="600"/>
    </w:pPr>
    <w:rPr>
      <w:sz w:val="32"/>
      <w:szCs w:val="32"/>
      <w:lang w:val="zh-TW" w:eastAsia="zh-TW" w:bidi="zh-TW"/>
    </w:rPr>
  </w:style>
  <w:style w:type="character" w:customStyle="1" w:styleId="a6">
    <w:name w:val="页眉 字符"/>
    <w:basedOn w:val="a0"/>
    <w:link w:val="a5"/>
    <w:rPr>
      <w:rFonts w:asciiTheme="minorHAnsi" w:hAnsiTheme="minorHAnsi" w:cstheme="minorBidi"/>
      <w:kern w:val="2"/>
      <w:sz w:val="18"/>
      <w:szCs w:val="18"/>
    </w:rPr>
  </w:style>
  <w:style w:type="character" w:customStyle="1" w:styleId="a4">
    <w:name w:val="页脚 字符"/>
    <w:basedOn w:val="a0"/>
    <w:link w:val="a3"/>
    <w:rPr>
      <w:rFonts w:asciiTheme="minorHAnsi" w:hAnsiTheme="minorHAnsi" w:cstheme="minorBidi"/>
      <w:kern w:val="2"/>
      <w:sz w:val="18"/>
      <w:szCs w:val="18"/>
    </w:rPr>
  </w:style>
  <w:style w:type="paragraph" w:customStyle="1" w:styleId="Headerorfooter2">
    <w:name w:val="Header or footer|2"/>
    <w:basedOn w:val="a"/>
    <w:rPr>
      <w:sz w:val="20"/>
      <w:szCs w:val="20"/>
    </w:rPr>
  </w:style>
  <w:style w:type="character" w:styleId="a8">
    <w:name w:val="Unresolved Mention"/>
    <w:basedOn w:val="a0"/>
    <w:uiPriority w:val="99"/>
    <w:semiHidden/>
    <w:unhideWhenUsed/>
    <w:rsid w:val="00B72EEC"/>
    <w:rPr>
      <w:color w:val="605E5C"/>
      <w:shd w:val="clear" w:color="auto" w:fill="E1DFDD"/>
    </w:rPr>
  </w:style>
  <w:style w:type="paragraph" w:styleId="a9">
    <w:name w:val="footnote text"/>
    <w:basedOn w:val="a"/>
    <w:link w:val="aa"/>
    <w:rsid w:val="00F71026"/>
    <w:pPr>
      <w:snapToGrid w:val="0"/>
      <w:jc w:val="left"/>
    </w:pPr>
    <w:rPr>
      <w:sz w:val="18"/>
      <w:szCs w:val="18"/>
    </w:rPr>
  </w:style>
  <w:style w:type="character" w:customStyle="1" w:styleId="aa">
    <w:name w:val="脚注文本 字符"/>
    <w:basedOn w:val="a0"/>
    <w:link w:val="a9"/>
    <w:rsid w:val="00F71026"/>
    <w:rPr>
      <w:rFonts w:asciiTheme="minorHAnsi" w:hAnsiTheme="minorHAnsi" w:cstheme="minorBidi"/>
      <w:kern w:val="2"/>
      <w:sz w:val="18"/>
      <w:szCs w:val="18"/>
    </w:rPr>
  </w:style>
  <w:style w:type="character" w:styleId="ab">
    <w:name w:val="footnote reference"/>
    <w:basedOn w:val="a0"/>
    <w:rsid w:val="00F71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405">
      <w:bodyDiv w:val="1"/>
      <w:marLeft w:val="0"/>
      <w:marRight w:val="0"/>
      <w:marTop w:val="0"/>
      <w:marBottom w:val="0"/>
      <w:divBdr>
        <w:top w:val="none" w:sz="0" w:space="0" w:color="auto"/>
        <w:left w:val="none" w:sz="0" w:space="0" w:color="auto"/>
        <w:bottom w:val="none" w:sz="0" w:space="0" w:color="auto"/>
        <w:right w:val="none" w:sz="0" w:space="0" w:color="auto"/>
      </w:divBdr>
    </w:div>
    <w:div w:id="1479615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83A98-CC9A-4A50-91D8-FF93CFFE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Words>
  <Characters>1887</Characters>
  <Application>Microsoft Office Word</Application>
  <DocSecurity>0</DocSecurity>
  <Lines>15</Lines>
  <Paragraphs>4</Paragraphs>
  <ScaleCrop>false</ScaleCrop>
  <Company>Microsoft</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dc:creator>
  <cp:lastModifiedBy>zfr</cp:lastModifiedBy>
  <cp:revision>2</cp:revision>
  <dcterms:created xsi:type="dcterms:W3CDTF">2020-04-22T03:14:00Z</dcterms:created>
  <dcterms:modified xsi:type="dcterms:W3CDTF">2020-04-22T03:14:00Z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