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hAnsi="Times New Roman" w:eastAsia="仿宋"/>
          <w:color w:val="000000"/>
          <w:sz w:val="32"/>
        </w:rPr>
      </w:pPr>
      <w:r>
        <w:rPr>
          <w:rFonts w:ascii="Times New Roman" w:hAnsi="Times New Roman" w:eastAsia="仿宋"/>
          <w:color w:val="000000"/>
          <w:sz w:val="32"/>
        </w:rPr>
        <w:t>附件1</w:t>
      </w:r>
    </w:p>
    <w:p>
      <w:pPr>
        <w:spacing w:line="540" w:lineRule="exact"/>
        <w:jc w:val="center"/>
        <w:rPr>
          <w:rFonts w:ascii="Times New Roman" w:hAnsi="Times New Roman" w:eastAsia="华文中宋"/>
          <w:b/>
          <w:bCs/>
          <w:color w:val="000000"/>
          <w:sz w:val="36"/>
          <w:szCs w:val="32"/>
        </w:rPr>
      </w:pPr>
      <w:r>
        <w:rPr>
          <w:rFonts w:ascii="Times New Roman" w:hAnsi="Times New Roman" w:eastAsia="华文中宋"/>
          <w:b/>
          <w:bCs/>
          <w:color w:val="000000"/>
          <w:sz w:val="36"/>
          <w:szCs w:val="32"/>
        </w:rPr>
        <w:t>江苏省</w:t>
      </w:r>
      <w:r>
        <w:rPr>
          <w:rFonts w:hint="eastAsia" w:ascii="Times New Roman" w:hAnsi="Times New Roman" w:eastAsia="华文中宋"/>
          <w:b/>
          <w:bCs/>
          <w:color w:val="000000"/>
          <w:sz w:val="36"/>
          <w:szCs w:val="32"/>
        </w:rPr>
        <w:t>中小学生</w:t>
      </w:r>
      <w:r>
        <w:rPr>
          <w:rFonts w:ascii="Times New Roman" w:hAnsi="Times New Roman" w:eastAsia="华文中宋"/>
          <w:b/>
          <w:bCs/>
          <w:color w:val="000000"/>
          <w:sz w:val="36"/>
          <w:szCs w:val="32"/>
        </w:rPr>
        <w:t>职业体验中心建设标准</w:t>
      </w:r>
      <w:r>
        <w:rPr>
          <w:rFonts w:hint="eastAsia" w:ascii="Times New Roman" w:hAnsi="Times New Roman" w:eastAsia="华文中宋"/>
          <w:b/>
          <w:bCs/>
          <w:color w:val="000000"/>
          <w:sz w:val="36"/>
          <w:szCs w:val="32"/>
        </w:rPr>
        <w:t>（试行）</w:t>
      </w:r>
    </w:p>
    <w:p>
      <w:pPr>
        <w:spacing w:line="540" w:lineRule="exact"/>
        <w:jc w:val="center"/>
        <w:rPr>
          <w:rFonts w:ascii="Times New Roman" w:hAnsi="Times New Roman" w:eastAsia="华文中宋"/>
          <w:b/>
          <w:bCs/>
          <w:color w:val="000000"/>
          <w:sz w:val="36"/>
          <w:szCs w:val="32"/>
        </w:rPr>
      </w:pPr>
    </w:p>
    <w:tbl>
      <w:tblPr>
        <w:tblStyle w:val="2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047"/>
        <w:gridCol w:w="8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b/>
                <w:color w:val="000000"/>
                <w:sz w:val="24"/>
                <w:szCs w:val="20"/>
              </w:rPr>
            </w:pPr>
            <w:r>
              <w:rPr>
                <w:rFonts w:ascii="黑体" w:hAnsi="黑体" w:eastAsia="黑体"/>
                <w:b/>
                <w:color w:val="000000"/>
                <w:szCs w:val="20"/>
              </w:rPr>
              <w:t>一级指标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b/>
                <w:color w:val="000000"/>
                <w:szCs w:val="20"/>
              </w:rPr>
            </w:pPr>
            <w:r>
              <w:rPr>
                <w:rFonts w:ascii="黑体" w:hAnsi="黑体" w:eastAsia="黑体"/>
                <w:b/>
                <w:color w:val="000000"/>
                <w:szCs w:val="20"/>
              </w:rPr>
              <w:t>二级</w:t>
            </w:r>
          </w:p>
          <w:p>
            <w:pPr>
              <w:spacing w:line="320" w:lineRule="exact"/>
              <w:jc w:val="center"/>
              <w:rPr>
                <w:rFonts w:ascii="黑体" w:hAnsi="黑体" w:eastAsia="黑体"/>
                <w:b/>
                <w:color w:val="000000"/>
                <w:sz w:val="24"/>
                <w:szCs w:val="20"/>
              </w:rPr>
            </w:pPr>
            <w:r>
              <w:rPr>
                <w:rFonts w:ascii="黑体" w:hAnsi="黑体" w:eastAsia="黑体"/>
                <w:b/>
                <w:color w:val="000000"/>
                <w:szCs w:val="20"/>
              </w:rPr>
              <w:t>指标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b/>
                <w:color w:val="000000"/>
                <w:sz w:val="24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000000"/>
                <w:szCs w:val="20"/>
              </w:rPr>
              <w:t>指标</w:t>
            </w:r>
            <w:r>
              <w:rPr>
                <w:rFonts w:ascii="黑体" w:hAnsi="黑体" w:eastAsia="黑体"/>
                <w:b/>
                <w:color w:val="000000"/>
                <w:szCs w:val="20"/>
              </w:rPr>
              <w:t>内涵</w:t>
            </w:r>
            <w:r>
              <w:rPr>
                <w:rFonts w:hint="eastAsia" w:ascii="黑体" w:hAnsi="黑体" w:eastAsia="黑体"/>
                <w:b/>
                <w:color w:val="000000"/>
                <w:szCs w:val="20"/>
              </w:rPr>
              <w:t>及</w:t>
            </w:r>
            <w:r>
              <w:rPr>
                <w:rFonts w:ascii="黑体" w:hAnsi="黑体" w:eastAsia="黑体"/>
                <w:b/>
                <w:color w:val="000000"/>
                <w:szCs w:val="20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一、功能定位</w:t>
            </w: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1.建设目标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（1）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职业</w:t>
            </w:r>
            <w:r>
              <w:rPr>
                <w:rFonts w:ascii="Times New Roman" w:hAnsi="Times New Roman" w:eastAsia="仿宋_GB2312"/>
                <w:bCs/>
                <w:szCs w:val="21"/>
              </w:rPr>
              <w:t>体验中心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应具备职业倾向测试、职业场景体验、职业规划指导、职业拓展培训</w:t>
            </w:r>
            <w:r>
              <w:rPr>
                <w:rFonts w:ascii="Times New Roman" w:hAnsi="Times New Roman" w:eastAsia="仿宋_GB2312"/>
                <w:bCs/>
                <w:szCs w:val="21"/>
              </w:rPr>
              <w:t>的功能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，</w:t>
            </w:r>
            <w:r>
              <w:rPr>
                <w:rFonts w:ascii="Times New Roman" w:hAnsi="Times New Roman" w:eastAsia="仿宋_GB2312"/>
                <w:bCs/>
                <w:szCs w:val="21"/>
              </w:rPr>
              <w:t>将科普、生活、学习、娱乐融为一体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，将职业文化、产业文化、传统文化融为一体，不断增强职业体验教育吸引力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（2）依据中小学劳动教育的不同要求，开发不同的体验项目，吸引中小学生前来进行职业体验；以职业体验中心为平台，分类开展职业启蒙教育，取得一定成效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（3）普职融通、社会参与，有三所以上普通中小学参与，有一所以上企业支持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2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.建设要求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（4）布局科学合理，设施设备先进，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注重安全，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环境优美，反映最先进的职业理念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（5）信息化教学和管理应用程度高；能通过虚拟仿真、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交互体验、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实际操作等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手段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全面、立体体验相关职业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pacing w:val="-6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pacing w:val="-6"/>
                <w:szCs w:val="21"/>
              </w:rPr>
              <w:t>（6）能满足中小学生不同层次的职业体验要求；能面向中小学生开展不同层次的职业启蒙教育；能兼顾专业教学、技能培训、职业技能鉴定、继续教育等方面的需求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二、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设备设施及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环境布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置</w:t>
            </w: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.基本要求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（1）建筑面积不小于2000平方米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（2）工位数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至少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能满足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每年级4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个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平行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班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(每班50人)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学生职业体验要求，一般不低于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200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2.体验环境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（3）创设与所体验的职业相匹配的人文环境、工作环境、卫生环境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（4）注重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职业操作规范、职业素养以及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工匠精神教育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3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.安全设施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5）防挤、防火、防盗、防爆、防破坏等基本安全设施设备符合相关规定，疏散通道安全、合理，配备视频监控系统；工科类的职业体验中心可能产生的废气、废液、废渣和粉尘的处理、噪音对周边的影响等符合环保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（6）有满足职业要求的通风、照明、控温、控湿等设施设备；水、电、气等管道布局合理、规范、安全、便于检修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三、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课程建设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课程开发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（1）以完整的职业项目分析、工作任务分析、工作过程分析、职业能力分析为依据，依据中小学不同的体验对象，区别建构体验项目、体验标准和相关要求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2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课程实施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（2）相关项目的职业体验目标、体验标准、体验流程、相关课程（体验课程、实训课程）标准等资料齐全，能满足不同体验者的职业体验和培训要求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（3）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有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指向明确的职业体验课程大纲、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职业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体验课程讲义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3.质量保障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（4）建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有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职业体验质量保证体系，体验模式、管理运行模式达到职业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发展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先进水平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（5）职业体验项目标准科学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流程合理、规范，能对需要者进行过程考核和综合能力测评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（6）体验内容全面系统，能认知过去、突出当下、展示未来；依据不同体验课时，提出相应要求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四、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师资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队伍</w:t>
            </w: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.队伍结构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（1）体验中心有校级领导具体分管，配备熟悉职业、具备相关专业高级职称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或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高级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技师以上职业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资格、具有较强组织管理和协调能力的专业人员担任中心负责人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</w:rPr>
              <w:t>2</w:t>
            </w:r>
            <w:r>
              <w:rPr>
                <w:rFonts w:ascii="Times New Roman" w:hAnsi="Times New Roman" w:eastAsia="仿宋_GB2312"/>
                <w:szCs w:val="21"/>
              </w:rPr>
              <w:t>）体验中心管理人员原则上不少于2人，并配有一定数量（不少于8人）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具有职业背景和丰富实践经验</w:t>
            </w:r>
            <w:r>
              <w:rPr>
                <w:rFonts w:ascii="Times New Roman" w:hAnsi="Times New Roman" w:eastAsia="仿宋_GB2312"/>
                <w:szCs w:val="21"/>
              </w:rPr>
              <w:t>的</w:t>
            </w:r>
            <w:r>
              <w:rPr>
                <w:rFonts w:hint="eastAsia" w:ascii="Times New Roman" w:hAnsi="Times New Roman" w:eastAsia="仿宋_GB2312"/>
                <w:szCs w:val="21"/>
              </w:rPr>
              <w:t>专职</w:t>
            </w:r>
            <w:r>
              <w:rPr>
                <w:rFonts w:ascii="Times New Roman" w:hAnsi="Times New Roman" w:eastAsia="仿宋_GB2312"/>
                <w:szCs w:val="21"/>
              </w:rPr>
              <w:t>职业指导教师；指导教师具有教师资格证、具有中级及以上专业技术职称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或技师以上</w:t>
            </w:r>
            <w:r>
              <w:rPr>
                <w:rFonts w:ascii="Times New Roman" w:hAnsi="Times New Roman" w:eastAsia="仿宋_GB2312"/>
                <w:bCs/>
                <w:szCs w:val="21"/>
              </w:rPr>
              <w:t>职业资格证书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（或执业资格证书）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szCs w:val="21"/>
              </w:rPr>
              <w:t>3</w:t>
            </w:r>
            <w:r>
              <w:rPr>
                <w:rFonts w:ascii="Times New Roman" w:hAnsi="Times New Roman" w:eastAsia="仿宋_GB2312"/>
                <w:szCs w:val="21"/>
              </w:rPr>
              <w:t>）聘请具有职业背景和丰富实践经验的专家或专业技术人员（含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不超过70周岁的</w:t>
            </w:r>
            <w:r>
              <w:rPr>
                <w:rFonts w:ascii="Times New Roman" w:hAnsi="Times New Roman" w:eastAsia="仿宋_GB2312"/>
                <w:szCs w:val="21"/>
              </w:rPr>
              <w:t>离退休人员）担任兼职指导教师，兼职指导教师队伍相对稳定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2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.队伍建设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4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）职业体验中心管理人员和指导教师师德好，具有相应的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从业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5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）制订了切实可行的职业体验中心管理人员和指导教师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的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工作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要求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和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管理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五、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制度保障</w:t>
            </w: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规章制度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）体验中心建构科学的管理制度和运行模式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工作、人员、设备、设施、安全、环保等管理制度齐全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2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）职业体验指导人员有明确的任务分工和岗位职责；能够及时对体验进行反思，及时改进工作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2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发展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规划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3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）有符合实际的职业体验中心三年发展规划；能依据职业发展及时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调整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体验项目、更换设施设备、更新环境布置、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优化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体验流程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3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.经费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保障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4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）上级主管部门能提供相应的配套资金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5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5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）能积极争取行业和企业的实质性支持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5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tbRlV"/>
            <w:vAlign w:val="center"/>
          </w:tcPr>
          <w:p>
            <w:pPr>
              <w:spacing w:line="540" w:lineRule="exact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六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、建设特色</w:t>
            </w: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多元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融合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b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（1）注重产教融合、校企合作、工学结合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，推动普职融合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2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.系统设计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（2）体验一个项目，学习一种体验，认知一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种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职业，感受一种文化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（3）依据中小学生不同体验者的知识基础，设计不同内容、不同形式的体验项目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3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.社会宣传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（4）有完整的社会宣传方案并落实到位，能正常开展项目体验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4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.国际交流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（5）能学习和借鉴发达国家职业体验模式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5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</w:p>
        </w:tc>
        <w:tc>
          <w:tcPr>
            <w:tcW w:w="10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5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.人文环境</w:t>
            </w:r>
          </w:p>
        </w:tc>
        <w:tc>
          <w:tcPr>
            <w:tcW w:w="8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（6）具有浓郁的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体验中心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文化环境，劳动教育主题突出，产业文化鲜明</w:t>
            </w:r>
          </w:p>
        </w:tc>
      </w:tr>
    </w:tbl>
    <w:p/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4YzhjZTRmMjczZjkzNTdmNjM5YmFmOWE2MmY3YTYifQ=="/>
  </w:docVars>
  <w:rsids>
    <w:rsidRoot w:val="00B77EDC"/>
    <w:rsid w:val="002B7069"/>
    <w:rsid w:val="00825CE4"/>
    <w:rsid w:val="00B25A58"/>
    <w:rsid w:val="00B77EDC"/>
    <w:rsid w:val="654B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江苏省教育厅</Company>
  <Pages>3</Pages>
  <Words>1726</Words>
  <Characters>1751</Characters>
  <Lines>13</Lines>
  <Paragraphs>3</Paragraphs>
  <TotalTime>0</TotalTime>
  <ScaleCrop>false</ScaleCrop>
  <LinksUpToDate>false</LinksUpToDate>
  <CharactersWithSpaces>1751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2022-09-14T09:17:00Z</dcterms:created>
  <dc:creator>Administrator</dc:creator>
  <cp:lastModifiedBy>教务处</cp:lastModifiedBy>
  <cp:lastPrinted>2022-09-22T00:08:35Z</cp:lastPrinted>
  <dcterms:modified xsi:type="dcterms:W3CDTF">2022-09-22T00:08:41Z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D7F0F5A9B966434391F7EF8770B60A29</vt:lpwstr>
  </property>
</Properties>
</file>